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pPr>
    </w:p>
    <w:p w:rsidR="007E20A2" w:rsidRDefault="007E20A2">
      <w:pPr>
        <w:spacing w:after="0" w:line="240" w:lineRule="auto"/>
      </w:pPr>
    </w:p>
    <w:p w:rsidR="007E20A2" w:rsidRDefault="007E20A2">
      <w:pPr>
        <w:spacing w:after="0" w:line="240" w:lineRule="auto"/>
      </w:pPr>
    </w:p>
    <w:p w:rsidR="007E20A2" w:rsidRDefault="00467A9E">
      <w:pPr>
        <w:tabs>
          <w:tab w:val="left" w:pos="1134"/>
        </w:tabs>
        <w:spacing w:after="0" w:line="240" w:lineRule="auto"/>
        <w:rPr>
          <w:rFonts w:cs="Arial"/>
        </w:rPr>
      </w:pPr>
      <w:r>
        <w:rPr>
          <w:rFonts w:cs="Arial"/>
        </w:rPr>
        <w:t>von</w:t>
      </w:r>
      <w:r>
        <w:rPr>
          <w:rFonts w:cs="Arial"/>
        </w:rPr>
        <w:tab/>
        <w:t>Sylke Becker</w:t>
      </w:r>
    </w:p>
    <w:p w:rsidR="007E20A2" w:rsidRDefault="00467A9E">
      <w:pPr>
        <w:tabs>
          <w:tab w:val="left" w:pos="1134"/>
        </w:tabs>
        <w:spacing w:after="0" w:line="240" w:lineRule="auto"/>
        <w:rPr>
          <w:rFonts w:cs="Arial"/>
        </w:rPr>
      </w:pPr>
      <w:r>
        <w:rPr>
          <w:rFonts w:cs="Arial"/>
        </w:rPr>
        <w:t>Telefon</w:t>
      </w:r>
      <w:r>
        <w:rPr>
          <w:rFonts w:cs="Arial"/>
        </w:rPr>
        <w:tab/>
        <w:t>+49 69 756081-33</w:t>
      </w:r>
    </w:p>
    <w:p w:rsidR="007E20A2" w:rsidRDefault="00467A9E">
      <w:pPr>
        <w:tabs>
          <w:tab w:val="left" w:pos="1134"/>
        </w:tabs>
        <w:spacing w:after="0" w:line="240" w:lineRule="auto"/>
        <w:rPr>
          <w:rFonts w:cs="Arial"/>
        </w:rPr>
      </w:pPr>
      <w:r>
        <w:rPr>
          <w:rFonts w:cs="Arial"/>
        </w:rPr>
        <w:t>E-Mail</w:t>
      </w:r>
      <w:r>
        <w:rPr>
          <w:rFonts w:cs="Arial"/>
        </w:rPr>
        <w:tab/>
        <w:t>s.becker@vdw.de</w:t>
      </w:r>
    </w:p>
    <w:p w:rsidR="007E20A2" w:rsidRDefault="007E20A2">
      <w:pPr>
        <w:spacing w:after="0" w:line="240" w:lineRule="auto"/>
      </w:pPr>
    </w:p>
    <w:p w:rsidR="007E20A2" w:rsidRDefault="007E20A2">
      <w:pPr>
        <w:spacing w:after="0" w:line="240" w:lineRule="auto"/>
      </w:pPr>
    </w:p>
    <w:p w:rsidR="007E20A2" w:rsidRDefault="00467A9E">
      <w:pPr>
        <w:spacing w:after="0" w:line="240" w:lineRule="auto"/>
      </w:pPr>
      <w:r>
        <w:rPr>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2E" w:rsidRDefault="005E3B2E">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pPr>
    </w:p>
    <w:p w:rsidR="007E20A2" w:rsidRDefault="007E20A2">
      <w:pPr>
        <w:spacing w:after="0" w:line="240" w:lineRule="auto"/>
      </w:pPr>
    </w:p>
    <w:p w:rsidR="007E20A2" w:rsidRPr="00370302" w:rsidRDefault="007E20A2">
      <w:pPr>
        <w:spacing w:after="0" w:line="240" w:lineRule="auto"/>
        <w:rPr>
          <w:b/>
          <w:sz w:val="28"/>
          <w:szCs w:val="28"/>
        </w:rPr>
      </w:pPr>
    </w:p>
    <w:p w:rsidR="00A34F4F" w:rsidRPr="00370302" w:rsidRDefault="00A34F4F" w:rsidP="00370302">
      <w:pPr>
        <w:ind w:right="-1278"/>
        <w:rPr>
          <w:b/>
          <w:sz w:val="28"/>
          <w:szCs w:val="28"/>
        </w:rPr>
      </w:pPr>
      <w:r w:rsidRPr="00370302">
        <w:rPr>
          <w:b/>
          <w:sz w:val="28"/>
          <w:szCs w:val="28"/>
        </w:rPr>
        <w:t>Risiko-Bewusstsein reicht in der digitalen Schattenwelt nicht aus</w:t>
      </w:r>
    </w:p>
    <w:p w:rsidR="00A34F4F" w:rsidRPr="00370302" w:rsidRDefault="00A34F4F" w:rsidP="00A34F4F">
      <w:pPr>
        <w:rPr>
          <w:b/>
        </w:rPr>
      </w:pPr>
      <w:r w:rsidRPr="00370302">
        <w:rPr>
          <w:b/>
        </w:rPr>
        <w:t xml:space="preserve">METAV 2018 gibt Tipps zur </w:t>
      </w:r>
      <w:proofErr w:type="spellStart"/>
      <w:r w:rsidRPr="00370302">
        <w:rPr>
          <w:b/>
        </w:rPr>
        <w:t>Cybersecurity</w:t>
      </w:r>
      <w:proofErr w:type="spellEnd"/>
    </w:p>
    <w:p w:rsidR="00A34F4F" w:rsidRDefault="00A34F4F" w:rsidP="00A34F4F">
      <w:pPr>
        <w:rPr>
          <w:i/>
        </w:rPr>
      </w:pPr>
      <w:r w:rsidRPr="00370302">
        <w:rPr>
          <w:b/>
        </w:rPr>
        <w:t xml:space="preserve"> </w:t>
      </w:r>
      <w:r w:rsidR="00AF41F9">
        <w:rPr>
          <w:b/>
          <w:i/>
        </w:rPr>
        <w:t>Frankfurt am Main, 2</w:t>
      </w:r>
      <w:r w:rsidR="009318A0">
        <w:rPr>
          <w:b/>
          <w:i/>
        </w:rPr>
        <w:t>3</w:t>
      </w:r>
      <w:r w:rsidR="00370302" w:rsidRPr="005E3B2E">
        <w:rPr>
          <w:b/>
          <w:i/>
        </w:rPr>
        <w:t>. Januar 2018</w:t>
      </w:r>
      <w:r w:rsidR="005E3B2E" w:rsidRPr="005E3B2E">
        <w:rPr>
          <w:b/>
          <w:i/>
        </w:rPr>
        <w:t>.</w:t>
      </w:r>
      <w:r w:rsidR="00370302" w:rsidRPr="005E3B2E">
        <w:rPr>
          <w:b/>
          <w:i/>
        </w:rPr>
        <w:t xml:space="preserve"> </w:t>
      </w:r>
      <w:r w:rsidR="005E3B2E" w:rsidRPr="005E3B2E">
        <w:rPr>
          <w:i/>
        </w:rPr>
        <w:t>–</w:t>
      </w:r>
      <w:r w:rsidR="005E3B2E" w:rsidRPr="005E3B2E">
        <w:rPr>
          <w:b/>
          <w:i/>
        </w:rPr>
        <w:t xml:space="preserve"> </w:t>
      </w:r>
      <w:r w:rsidRPr="005E3B2E">
        <w:rPr>
          <w:i/>
        </w:rPr>
        <w:t xml:space="preserve">„Wo viel Licht ist, ist starker Schatten“. Dieses bekannte Goethe-Zitat trifft auch auf die digitale Transformation zu: Die Datenkommunikation nutzt nicht nur dem Unternehmen, sondern lockt auch den Datendieb. Die Risiken der „digitalen Schattenwelt“ beleuchtet VDMA-Sicherheitsexperte Steffen Zimmermann, der den Besuch des Themenparks </w:t>
      </w:r>
      <w:proofErr w:type="spellStart"/>
      <w:r w:rsidRPr="005E3B2E">
        <w:rPr>
          <w:i/>
        </w:rPr>
        <w:t>industrie</w:t>
      </w:r>
      <w:proofErr w:type="spellEnd"/>
      <w:r w:rsidRPr="005E3B2E">
        <w:rPr>
          <w:i/>
        </w:rPr>
        <w:t xml:space="preserve"> 4.0 auf der METAV 2018 empfiehlt. W</w:t>
      </w:r>
      <w:r w:rsidR="00416787">
        <w:rPr>
          <w:i/>
        </w:rPr>
        <w:t>ie die Werkzeugmaschinenindustrie</w:t>
      </w:r>
      <w:r w:rsidRPr="005E3B2E">
        <w:rPr>
          <w:i/>
        </w:rPr>
        <w:t xml:space="preserve"> das Thema angeht, schildert Bernd Zapf, Leiter Development New Business &amp; Technology bei der Gebr. Heller Maschinenfabrik GmbH in Nürtingen</w:t>
      </w:r>
      <w:r w:rsidR="00370302" w:rsidRPr="005E3B2E">
        <w:rPr>
          <w:i/>
        </w:rPr>
        <w:t>.</w:t>
      </w:r>
    </w:p>
    <w:p w:rsidR="005E3B2E" w:rsidRPr="005E3B2E" w:rsidRDefault="005E3B2E" w:rsidP="00A34F4F">
      <w:pPr>
        <w:rPr>
          <w:i/>
        </w:rPr>
      </w:pPr>
    </w:p>
    <w:p w:rsidR="00A34F4F" w:rsidRDefault="00A34F4F" w:rsidP="00A34F4F">
      <w:r>
        <w:t>VDMA-Sicherheitsexperte</w:t>
      </w:r>
      <w:r w:rsidRPr="007F305E">
        <w:t xml:space="preserve"> </w:t>
      </w:r>
      <w:r w:rsidR="00416787">
        <w:t xml:space="preserve">Steffen Zimmermann </w:t>
      </w:r>
      <w:r>
        <w:t xml:space="preserve">sieht </w:t>
      </w:r>
      <w:r w:rsidRPr="007F305E">
        <w:t xml:space="preserve">den Themenpark </w:t>
      </w:r>
      <w:proofErr w:type="spellStart"/>
      <w:r w:rsidRPr="00D01CCC">
        <w:rPr>
          <w:i/>
        </w:rPr>
        <w:t>industrie</w:t>
      </w:r>
      <w:proofErr w:type="spellEnd"/>
      <w:r w:rsidRPr="00D01CCC">
        <w:rPr>
          <w:i/>
        </w:rPr>
        <w:t xml:space="preserve"> 4.0</w:t>
      </w:r>
      <w:r w:rsidRPr="007F305E">
        <w:t xml:space="preserve"> auf der METAV 2018</w:t>
      </w:r>
      <w:r>
        <w:t xml:space="preserve"> als </w:t>
      </w:r>
      <w:r w:rsidRPr="007F305E">
        <w:t>gute I</w:t>
      </w:r>
      <w:r>
        <w:t>nformationsquelle für alle</w:t>
      </w:r>
      <w:r w:rsidRPr="007F305E">
        <w:t xml:space="preserve"> Theme</w:t>
      </w:r>
      <w:r>
        <w:t xml:space="preserve">n rund um </w:t>
      </w:r>
      <w:proofErr w:type="spellStart"/>
      <w:r>
        <w:t>Cybersecurity</w:t>
      </w:r>
      <w:proofErr w:type="spellEnd"/>
      <w:r w:rsidRPr="007F305E">
        <w:t>. „</w:t>
      </w:r>
      <w:proofErr w:type="spellStart"/>
      <w:r w:rsidRPr="007F305E">
        <w:t>Cybersecurity</w:t>
      </w:r>
      <w:proofErr w:type="spellEnd"/>
      <w:r w:rsidRPr="007F305E">
        <w:t xml:space="preserve"> spielt für Anbieter eine wichtige Rolle, denn es ermöglicht neue, innovative Geschäftsmodelle“, erklärt Zimmermann. Wer beispielsweise </w:t>
      </w:r>
      <w:proofErr w:type="spellStart"/>
      <w:r w:rsidRPr="007F305E">
        <w:t>Condition</w:t>
      </w:r>
      <w:proofErr w:type="spellEnd"/>
      <w:r w:rsidRPr="007F305E">
        <w:t xml:space="preserve"> Monitoring oder </w:t>
      </w:r>
      <w:proofErr w:type="spellStart"/>
      <w:r w:rsidRPr="007F305E">
        <w:t>Predictive</w:t>
      </w:r>
      <w:proofErr w:type="spellEnd"/>
      <w:r w:rsidRPr="007F305E">
        <w:t xml:space="preserve"> Maintenance anbiete, müsse sich langfristig nicht nur Gedanken über die technische Realisierung, sondern auch </w:t>
      </w:r>
      <w:r w:rsidRPr="007F305E">
        <w:lastRenderedPageBreak/>
        <w:t xml:space="preserve">über die sichere Gestaltung des Datenverkehrs machen. Seine Empfehlung für Unternehmen: „Fragen Sie in Düsseldorf die Anbieter ganz gezielt, ob und wie sie das Thema </w:t>
      </w:r>
      <w:proofErr w:type="spellStart"/>
      <w:r w:rsidRPr="007F305E">
        <w:t>Cybersecurity</w:t>
      </w:r>
      <w:proofErr w:type="spellEnd"/>
      <w:r w:rsidRPr="007F305E">
        <w:t xml:space="preserve"> bei ihren Lösungen berücksichtigen. Dabei geht es </w:t>
      </w:r>
      <w:r>
        <w:t xml:space="preserve">zuallererst </w:t>
      </w:r>
      <w:r w:rsidRPr="007F305E">
        <w:t>um die Risikobetrachtung</w:t>
      </w:r>
      <w:r>
        <w:t>.</w:t>
      </w:r>
      <w:r w:rsidRPr="007F305E">
        <w:t xml:space="preserve"> Ist an die Absicherung vertraulicher Daten gedacht? Wer hat Zugang zu diesen Daten? Wie funktioniert die Datenabfrage aus dem Ausland – also zum Beispiel aus China? </w:t>
      </w:r>
    </w:p>
    <w:p w:rsidR="00A34F4F" w:rsidRDefault="00A34F4F" w:rsidP="00A34F4F">
      <w:r>
        <w:t xml:space="preserve">Das Risikobewusstsein in Sachen </w:t>
      </w:r>
      <w:proofErr w:type="spellStart"/>
      <w:r>
        <w:t>Cybersecurity</w:t>
      </w:r>
      <w:proofErr w:type="spellEnd"/>
      <w:r>
        <w:t xml:space="preserve"> habe in den Unternehmen deutlich zugenommen. „Bedrohungen durch den Menschen wie </w:t>
      </w:r>
      <w:r w:rsidRPr="00AD5B36">
        <w:t>Fehlverhalten und Sabotage</w:t>
      </w:r>
      <w:r>
        <w:t xml:space="preserve">, das Einschleusen von Schadsoftware sowie </w:t>
      </w:r>
      <w:proofErr w:type="spellStart"/>
      <w:r>
        <w:t>Social</w:t>
      </w:r>
      <w:proofErr w:type="spellEnd"/>
      <w:r>
        <w:t xml:space="preserve"> Engineering und Phishing stehen dabei nach wie vor an oberster Stelle“, sagt Zimmermann. „Leicht durchzuführende technische Schutzmaßnahmen werden jedoch immer noch nicht ernst genommen.“ Als ein aktuelles Topthema bezeichnet er die mit dem Internet verbundenen Steuerungskomponenten, die sich mit einfachen technischen Mitteln leicht vor Hackern schützen ließen. </w:t>
      </w:r>
    </w:p>
    <w:p w:rsidR="00370302" w:rsidRDefault="00370302" w:rsidP="00A34F4F"/>
    <w:p w:rsidR="00A34F4F" w:rsidRPr="00D01CCC" w:rsidRDefault="00A34F4F" w:rsidP="00A34F4F">
      <w:pPr>
        <w:rPr>
          <w:b/>
        </w:rPr>
      </w:pPr>
      <w:r w:rsidRPr="00D01CCC">
        <w:rPr>
          <w:b/>
        </w:rPr>
        <w:t>Einsatz eines gesicherten Kommunikations-Computers</w:t>
      </w:r>
    </w:p>
    <w:p w:rsidR="00A34F4F" w:rsidRDefault="00A34F4F" w:rsidP="00A34F4F">
      <w:r>
        <w:t>Wie es funk</w:t>
      </w:r>
      <w:r w:rsidR="005E3B2E">
        <w:t>t</w:t>
      </w:r>
      <w:r>
        <w:t xml:space="preserve">ioniert, zeigt die </w:t>
      </w:r>
      <w:r w:rsidRPr="009D50B8">
        <w:t>Gebr.</w:t>
      </w:r>
      <w:r>
        <w:t xml:space="preserve"> Heller Maschinenfabrik GmbH aus </w:t>
      </w:r>
      <w:r w:rsidRPr="009D50B8">
        <w:t>Nürtingen</w:t>
      </w:r>
      <w:r>
        <w:t xml:space="preserve"> im Themenpark </w:t>
      </w:r>
      <w:proofErr w:type="spellStart"/>
      <w:r w:rsidRPr="00D01CCC">
        <w:rPr>
          <w:i/>
        </w:rPr>
        <w:t>industrie</w:t>
      </w:r>
      <w:proofErr w:type="spellEnd"/>
      <w:r w:rsidRPr="00D01CCC">
        <w:rPr>
          <w:i/>
        </w:rPr>
        <w:t xml:space="preserve"> 4.0</w:t>
      </w:r>
      <w:r>
        <w:t xml:space="preserve"> in Düsseldorf. „Heller hat gemeinsam mit Siemens in den </w:t>
      </w:r>
      <w:r w:rsidR="00416787">
        <w:t>vergangenen</w:t>
      </w:r>
      <w:r>
        <w:t xml:space="preserve"> zwei Jahren insbesondere an dieser Frage gearbeitet, um eine sichere Lösung für die Anbindung von Werkzeugmaschinen an das Internet darstellen zu können“, erklärt Zapf. „Hierzu werden wir unsere Maschinen ausschließlich über einen gesicherten Kommunikations-Computer ins Internet bringen, das heißt zwischen Maschinensteuerung und Kundennetzwerk wird für Verbindungen ins Internet der Industrie-PC </w:t>
      </w:r>
      <w:proofErr w:type="spellStart"/>
      <w:r w:rsidRPr="00D01CCC">
        <w:rPr>
          <w:i/>
        </w:rPr>
        <w:t>Sinumerik</w:t>
      </w:r>
      <w:proofErr w:type="spellEnd"/>
      <w:r w:rsidRPr="00D01CCC">
        <w:rPr>
          <w:i/>
        </w:rPr>
        <w:t xml:space="preserve"> Edge</w:t>
      </w:r>
      <w:r>
        <w:t xml:space="preserve"> von Siemens dazwischengeschaltet.“ </w:t>
      </w:r>
    </w:p>
    <w:p w:rsidR="00A34F4F" w:rsidRDefault="00A34F4F" w:rsidP="00A34F4F">
      <w:proofErr w:type="spellStart"/>
      <w:r w:rsidRPr="00D01CCC">
        <w:rPr>
          <w:i/>
        </w:rPr>
        <w:t>Sinumerik</w:t>
      </w:r>
      <w:proofErr w:type="spellEnd"/>
      <w:r w:rsidRPr="00D01CCC">
        <w:rPr>
          <w:i/>
        </w:rPr>
        <w:t xml:space="preserve"> Edge</w:t>
      </w:r>
      <w:r>
        <w:t xml:space="preserve"> übernimmt das Auslesen von Daten aus der Maschinensteuerung und speichert diese in einem Ringpuffer zwischen. </w:t>
      </w:r>
      <w:r>
        <w:lastRenderedPageBreak/>
        <w:t xml:space="preserve">Die Daten werden entweder weiter verarbeitet oder direkt für die Weiterleitung ins Internet vorbereitet. Auf diese Weise ist gewährleistet, dass keine Direktverbindung vom Internet zur Maschine möglich ist und dass die Daten mit den höchsten Sicherheitszertifikaten verschlüsselt werden. Dieser Kommunikationsweg erfüllt die gesetzlichen Anforderungen an den </w:t>
      </w:r>
      <w:proofErr w:type="spellStart"/>
      <w:r>
        <w:t>Cloud</w:t>
      </w:r>
      <w:proofErr w:type="spellEnd"/>
      <w:r>
        <w:t>-basierten Datenverkehr gemäß der internationalen Normenreihe „Industrielle Kommunikationsnetze – IT-Sicherheit für Netze und Systeme“ (IEC 62443) und entspricht den von Siemens vorgegebenen Sicherheitszertifikaten.</w:t>
      </w:r>
      <w:r w:rsidRPr="00FE1ED0">
        <w:t xml:space="preserve"> </w:t>
      </w:r>
      <w:r>
        <w:t xml:space="preserve">Auf der METAV 2018 demonstrieren die </w:t>
      </w:r>
      <w:proofErr w:type="spellStart"/>
      <w:r>
        <w:t>Nürtinger</w:t>
      </w:r>
      <w:proofErr w:type="spellEnd"/>
      <w:r>
        <w:t xml:space="preserve"> an der </w:t>
      </w:r>
      <w:r w:rsidRPr="00FE1ED0">
        <w:t xml:space="preserve">Ausbildungsmaschine </w:t>
      </w:r>
      <w:r w:rsidRPr="00D01CCC">
        <w:rPr>
          <w:i/>
        </w:rPr>
        <w:t>Profitrainer</w:t>
      </w:r>
      <w:r w:rsidRPr="00FE1ED0">
        <w:t xml:space="preserve"> </w:t>
      </w:r>
      <w:r>
        <w:t xml:space="preserve">mit </w:t>
      </w:r>
      <w:r w:rsidRPr="00D01CCC">
        <w:rPr>
          <w:i/>
        </w:rPr>
        <w:t>Heller4Industry</w:t>
      </w:r>
      <w:r>
        <w:t xml:space="preserve"> verschiedene Industrie-4.0-Technologien, beispielsweise beim Datenverkehr mit </w:t>
      </w:r>
      <w:proofErr w:type="spellStart"/>
      <w:r w:rsidRPr="00D01CCC">
        <w:rPr>
          <w:i/>
        </w:rPr>
        <w:t>MindSphere</w:t>
      </w:r>
      <w:proofErr w:type="spellEnd"/>
      <w:r>
        <w:t>: Dieses</w:t>
      </w:r>
      <w:r w:rsidRPr="005C3C91">
        <w:t xml:space="preserve"> offene I</w:t>
      </w:r>
      <w:r>
        <w:t>nternet-</w:t>
      </w:r>
      <w:proofErr w:type="spellStart"/>
      <w:r w:rsidRPr="005C3C91">
        <w:t>o</w:t>
      </w:r>
      <w:r>
        <w:t>f</w:t>
      </w:r>
      <w:proofErr w:type="spellEnd"/>
      <w:r>
        <w:t>-</w:t>
      </w:r>
      <w:r w:rsidRPr="005C3C91">
        <w:t>T</w:t>
      </w:r>
      <w:r>
        <w:t xml:space="preserve">hings-System </w:t>
      </w:r>
      <w:r w:rsidRPr="005C3C91">
        <w:t xml:space="preserve">von Siemens </w:t>
      </w:r>
      <w:r>
        <w:t>hilft beim Aufbereiten von</w:t>
      </w:r>
      <w:r w:rsidRPr="005C3C91">
        <w:t xml:space="preserve"> Daten</w:t>
      </w:r>
      <w:r>
        <w:t xml:space="preserve">. Es handelt sich dabei um </w:t>
      </w:r>
      <w:r w:rsidRPr="005C3C91">
        <w:t xml:space="preserve"> </w:t>
      </w:r>
      <w:r>
        <w:t xml:space="preserve">eine </w:t>
      </w:r>
      <w:proofErr w:type="spellStart"/>
      <w:r>
        <w:t>Cloud</w:t>
      </w:r>
      <w:proofErr w:type="spellEnd"/>
      <w:r>
        <w:t>-Technologie, die</w:t>
      </w:r>
      <w:r w:rsidRPr="005C3C91">
        <w:t xml:space="preserve"> mit unterschiedlichen </w:t>
      </w:r>
      <w:proofErr w:type="spellStart"/>
      <w:r w:rsidRPr="005C3C91">
        <w:t>Cloud</w:t>
      </w:r>
      <w:proofErr w:type="spellEnd"/>
      <w:r w:rsidRPr="005C3C91">
        <w:t>-Infrastrukturen</w:t>
      </w:r>
      <w:r w:rsidR="005E3B2E">
        <w:t xml:space="preserve"> (</w:t>
      </w:r>
      <w:proofErr w:type="spellStart"/>
      <w:r w:rsidRPr="00D01CCC">
        <w:rPr>
          <w:i/>
        </w:rPr>
        <w:t>AtoS</w:t>
      </w:r>
      <w:proofErr w:type="spellEnd"/>
      <w:r w:rsidRPr="005C3C91">
        <w:t xml:space="preserve"> oder </w:t>
      </w:r>
      <w:r w:rsidRPr="00D01CCC">
        <w:rPr>
          <w:i/>
        </w:rPr>
        <w:t xml:space="preserve">Microsoft </w:t>
      </w:r>
      <w:proofErr w:type="spellStart"/>
      <w:r w:rsidRPr="00D01CCC">
        <w:rPr>
          <w:i/>
        </w:rPr>
        <w:t>Azure</w:t>
      </w:r>
      <w:proofErr w:type="spellEnd"/>
      <w:r w:rsidRPr="005C3C91">
        <w:t xml:space="preserve">) </w:t>
      </w:r>
      <w:r>
        <w:t>zusammen</w:t>
      </w:r>
      <w:r w:rsidRPr="005C3C91">
        <w:t>arbeitet.</w:t>
      </w:r>
    </w:p>
    <w:p w:rsidR="00370302" w:rsidRDefault="00370302" w:rsidP="00A34F4F"/>
    <w:p w:rsidR="00A34F4F" w:rsidRPr="00D01CCC" w:rsidRDefault="00A34F4F" w:rsidP="00A34F4F">
      <w:pPr>
        <w:rPr>
          <w:b/>
        </w:rPr>
      </w:pPr>
      <w:r w:rsidRPr="00D01CCC">
        <w:rPr>
          <w:b/>
        </w:rPr>
        <w:t xml:space="preserve">Sichere digitale Identitäten: Basis für Datenaustausch </w:t>
      </w:r>
    </w:p>
    <w:p w:rsidR="00A34F4F" w:rsidRDefault="00A34F4F" w:rsidP="00A34F4F">
      <w:r>
        <w:t>Als Basis für den a</w:t>
      </w:r>
      <w:r w:rsidRPr="009C18AC">
        <w:t>utomatisierte</w:t>
      </w:r>
      <w:r>
        <w:t>n</w:t>
      </w:r>
      <w:r w:rsidRPr="009C18AC">
        <w:t xml:space="preserve"> und autonomen Datenaustausch</w:t>
      </w:r>
      <w:r>
        <w:t xml:space="preserve"> setzt sich der VDMA für die „s</w:t>
      </w:r>
      <w:r w:rsidRPr="009C18AC">
        <w:t>ichere</w:t>
      </w:r>
      <w:r>
        <w:t xml:space="preserve"> d</w:t>
      </w:r>
      <w:r w:rsidRPr="009C18AC">
        <w:t>igitale</w:t>
      </w:r>
      <w:r>
        <w:t xml:space="preserve"> Identität (SDI)“ ein. Zimmermann: „Der Anwender sollte die </w:t>
      </w:r>
      <w:r w:rsidRPr="0076464B">
        <w:t xml:space="preserve">Entscheidungen der beteiligten Systeme </w:t>
      </w:r>
      <w:r>
        <w:t xml:space="preserve">anhand von </w:t>
      </w:r>
      <w:r w:rsidRPr="00BE3535">
        <w:t>sicheren digitale</w:t>
      </w:r>
      <w:r>
        <w:t>n</w:t>
      </w:r>
      <w:r w:rsidRPr="00BE3535">
        <w:t xml:space="preserve"> Identitäten</w:t>
      </w:r>
      <w:r>
        <w:t xml:space="preserve"> </w:t>
      </w:r>
      <w:r w:rsidRPr="0076464B">
        <w:t>eindeutig na</w:t>
      </w:r>
      <w:r>
        <w:t>chvollziehen und zuordnen können.“ Die Anforderungen an diese Identitäten sind hoch. Sie dürfen sich nur sehr schwer kopieren lassen, müssen fälschungssicher sein und sich auch widerrufen oder weitergeben lassen. Maschinenbauer sollten sich daher jetzt Gedanken machen, wie sie das Thema SDI in die Tat umsetzen können.</w:t>
      </w:r>
    </w:p>
    <w:p w:rsidR="005E3B2E" w:rsidRDefault="00A34F4F" w:rsidP="00A34F4F">
      <w:r>
        <w:t xml:space="preserve">Heller zählt auf diesem Gebiet zu den Pionieren. Zapf: „Unter dem Begriff </w:t>
      </w:r>
      <w:r w:rsidRPr="00D01CCC">
        <w:rPr>
          <w:i/>
        </w:rPr>
        <w:t>Heller4Industry</w:t>
      </w:r>
      <w:r w:rsidRPr="000B6E63">
        <w:t xml:space="preserve"> bieten wir seit der EMO Hannover </w:t>
      </w:r>
      <w:r w:rsidR="00416787" w:rsidRPr="000B6E63">
        <w:t>2017</w:t>
      </w:r>
      <w:r w:rsidR="00416787">
        <w:t xml:space="preserve"> </w:t>
      </w:r>
      <w:r w:rsidRPr="000B6E63">
        <w:t xml:space="preserve">für die Nutzung von bestimmten </w:t>
      </w:r>
      <w:r>
        <w:t>Heller-</w:t>
      </w:r>
      <w:r w:rsidRPr="000B6E63">
        <w:t xml:space="preserve">Bearbeitungszentren ein </w:t>
      </w:r>
      <w:r w:rsidRPr="000B6E63">
        <w:lastRenderedPageBreak/>
        <w:t xml:space="preserve">Betreibermodell mit einer </w:t>
      </w:r>
      <w:proofErr w:type="spellStart"/>
      <w:r w:rsidRPr="000B6E63">
        <w:t>pay</w:t>
      </w:r>
      <w:proofErr w:type="spellEnd"/>
      <w:r w:rsidRPr="000B6E63">
        <w:t>-per-</w:t>
      </w:r>
      <w:proofErr w:type="spellStart"/>
      <w:r w:rsidRPr="000B6E63">
        <w:t>use</w:t>
      </w:r>
      <w:proofErr w:type="spellEnd"/>
      <w:r w:rsidRPr="000B6E63">
        <w:t xml:space="preserve">-Bezahlmethode für die Nutzlaufzeit der Maschinen an. Dieses digitale Geschäftsmodell nennen wir </w:t>
      </w:r>
      <w:r w:rsidRPr="00D01CCC">
        <w:rPr>
          <w:i/>
        </w:rPr>
        <w:t>Heller4Use</w:t>
      </w:r>
      <w:r w:rsidRPr="000B6E63">
        <w:t>. Das digitale Beza</w:t>
      </w:r>
      <w:r>
        <w:t>hlen geschieht per</w:t>
      </w:r>
      <w:r w:rsidRPr="000B6E63">
        <w:t xml:space="preserve"> SEPA</w:t>
      </w:r>
      <w:r>
        <w:t xml:space="preserve">-Lasteinzugsverfahren.“ Das Erfassen </w:t>
      </w:r>
      <w:r w:rsidRPr="000B6E63">
        <w:t xml:space="preserve">der Nutzlaufzeit findet auf einem sicheren Weg im Inneren der Maschinensteuerung mit anschließender Übertragung über </w:t>
      </w:r>
      <w:proofErr w:type="spellStart"/>
      <w:r w:rsidRPr="00D01CCC">
        <w:rPr>
          <w:i/>
        </w:rPr>
        <w:t>Sinumerik</w:t>
      </w:r>
      <w:proofErr w:type="spellEnd"/>
      <w:r w:rsidRPr="00D01CCC">
        <w:rPr>
          <w:i/>
        </w:rPr>
        <w:t xml:space="preserve"> Edge</w:t>
      </w:r>
      <w:r w:rsidRPr="000B6E63">
        <w:t xml:space="preserve"> zu </w:t>
      </w:r>
      <w:proofErr w:type="spellStart"/>
      <w:r w:rsidRPr="00D01CCC">
        <w:rPr>
          <w:i/>
        </w:rPr>
        <w:t>MindSphere</w:t>
      </w:r>
      <w:proofErr w:type="spellEnd"/>
      <w:r>
        <w:t xml:space="preserve"> statt, wo die Nutzlaufzeit </w:t>
      </w:r>
      <w:r w:rsidRPr="000B6E63">
        <w:t xml:space="preserve"> ausgewertet und </w:t>
      </w:r>
      <w:r>
        <w:t>Heller</w:t>
      </w:r>
      <w:r w:rsidRPr="000B6E63">
        <w:t>-intern über SAP abgerechnet wird.</w:t>
      </w:r>
    </w:p>
    <w:p w:rsidR="005E3B2E" w:rsidRDefault="005E3B2E" w:rsidP="00A34F4F"/>
    <w:p w:rsidR="005E3B2E" w:rsidRPr="00370302" w:rsidRDefault="005E3B2E" w:rsidP="005E3B2E">
      <w:pPr>
        <w:rPr>
          <w:b/>
        </w:rPr>
      </w:pPr>
      <w:r w:rsidRPr="00370302">
        <w:rPr>
          <w:b/>
        </w:rPr>
        <w:t>Definition: Sichere digitale Identität (SDI)</w:t>
      </w:r>
    </w:p>
    <w:p w:rsidR="005E3B2E" w:rsidRDefault="005E3B2E" w:rsidP="005E3B2E">
      <w:r>
        <w:t>SDI ist eine eindeutige Identität mit zusätzlichen Sicherheits</w:t>
      </w:r>
      <w:r w:rsidR="009318A0">
        <w:t>-</w:t>
      </w:r>
      <w:r>
        <w:t xml:space="preserve">eigenschaften für eine belastbar vertrauenswürdige Authentifizierung eines Objekts (Entität). Sie verhindert die Vortäuschung einer falschen Identität. Jedes vernetzte Gerät, das über offene Netze kommuniziert, benötigt eine sichere Identität. Hauptziel ist die Identifikation und Authentifikation von individuellen Entitäten. Sechs Merkmale definieren eine SDI: Identifikation, Integrität, Fälschungsresistenz, Offline-Identifikation, Authentifikation und Offline-Authentifikation. Quelle: </w:t>
      </w:r>
      <w:proofErr w:type="spellStart"/>
      <w:r>
        <w:t>Wibu</w:t>
      </w:r>
      <w:proofErr w:type="spellEnd"/>
    </w:p>
    <w:p w:rsidR="005E3B2E" w:rsidRDefault="005E3B2E" w:rsidP="005E3B2E"/>
    <w:p w:rsidR="00A34F4F" w:rsidRDefault="00A34F4F" w:rsidP="005E3B2E">
      <w:pPr>
        <w:spacing w:line="240" w:lineRule="auto"/>
        <w:rPr>
          <w:i/>
        </w:rPr>
      </w:pPr>
      <w:r w:rsidRPr="00D01CCC">
        <w:rPr>
          <w:i/>
        </w:rPr>
        <w:t>Autor: Nikolaus Fecht, Fachjournalist aus Gelsenkirchen</w:t>
      </w:r>
    </w:p>
    <w:p w:rsidR="005E3B2E" w:rsidRDefault="005E3B2E" w:rsidP="005E3B2E">
      <w:pPr>
        <w:spacing w:line="240" w:lineRule="auto"/>
        <w:rPr>
          <w:i/>
        </w:rPr>
      </w:pPr>
      <w:r>
        <w:rPr>
          <w:i/>
        </w:rPr>
        <w:t>Umfang: rd. 5.260 Zeichen inkl. Leerzeichen</w:t>
      </w:r>
    </w:p>
    <w:p w:rsidR="00A34F4F" w:rsidRDefault="00A34F4F" w:rsidP="00A34F4F">
      <w:pPr>
        <w:rPr>
          <w:i/>
        </w:rPr>
      </w:pPr>
    </w:p>
    <w:p w:rsidR="009318A0" w:rsidRDefault="009318A0" w:rsidP="00A34F4F">
      <w:pPr>
        <w:spacing w:line="240" w:lineRule="auto"/>
        <w:rPr>
          <w:i/>
        </w:rPr>
      </w:pPr>
    </w:p>
    <w:p w:rsidR="00A34F4F" w:rsidRDefault="00A34F4F" w:rsidP="00A34F4F">
      <w:pPr>
        <w:spacing w:line="240" w:lineRule="auto"/>
        <w:rPr>
          <w:rStyle w:val="Hyperlink"/>
        </w:rPr>
      </w:pPr>
      <w:bookmarkStart w:id="0" w:name="_GoBack"/>
      <w:bookmarkEnd w:id="0"/>
      <w:r w:rsidRPr="00D01CCC">
        <w:rPr>
          <w:b/>
        </w:rPr>
        <w:t>Ansprechpartner</w:t>
      </w:r>
      <w:r w:rsidR="00370302">
        <w:rPr>
          <w:b/>
        </w:rPr>
        <w:t>:</w:t>
      </w:r>
      <w:r>
        <w:br/>
      </w:r>
      <w:r>
        <w:br/>
        <w:t>VDMA e.V.</w:t>
      </w:r>
      <w:r>
        <w:br/>
      </w:r>
      <w:r w:rsidR="005E3B2E">
        <w:t xml:space="preserve">Steffen Zimmermann, </w:t>
      </w:r>
      <w:r>
        <w:t xml:space="preserve">Abteilung Informatik </w:t>
      </w:r>
      <w:r>
        <w:br/>
        <w:t>Lyoner Str. 18</w:t>
      </w:r>
      <w:r>
        <w:br/>
        <w:t>60528 Frankfurt am Main</w:t>
      </w:r>
      <w:r>
        <w:br/>
        <w:t>Deutschland</w:t>
      </w:r>
      <w:r>
        <w:br/>
        <w:t xml:space="preserve">Tel: +49 69 6603-1978 </w:t>
      </w:r>
      <w:r>
        <w:br/>
        <w:t xml:space="preserve">Steffen.Zimmermann@vdma.org </w:t>
      </w:r>
      <w:r>
        <w:br/>
      </w:r>
      <w:hyperlink r:id="rId8" w:history="1">
        <w:r w:rsidRPr="004A40FC">
          <w:rPr>
            <w:rStyle w:val="Hyperlink"/>
          </w:rPr>
          <w:t>http://industrialsecurity.vdma.org</w:t>
        </w:r>
      </w:hyperlink>
    </w:p>
    <w:p w:rsidR="00A34F4F" w:rsidRPr="005E3B2E" w:rsidRDefault="00A34F4F" w:rsidP="00A34F4F">
      <w:pPr>
        <w:spacing w:line="240" w:lineRule="auto"/>
        <w:rPr>
          <w:rStyle w:val="Hyperlink"/>
        </w:rPr>
      </w:pPr>
    </w:p>
    <w:p w:rsidR="00A34F4F" w:rsidRPr="005E3B2E" w:rsidRDefault="00A34F4F" w:rsidP="00A34F4F">
      <w:pPr>
        <w:autoSpaceDE w:val="0"/>
        <w:autoSpaceDN w:val="0"/>
        <w:adjustRightInd w:val="0"/>
        <w:spacing w:after="0" w:line="240" w:lineRule="auto"/>
        <w:rPr>
          <w:rFonts w:eastAsia="Times New Roman" w:cs="Arial"/>
        </w:rPr>
      </w:pPr>
      <w:r w:rsidRPr="005E3B2E">
        <w:rPr>
          <w:rFonts w:eastAsia="Times New Roman" w:cs="Arial"/>
        </w:rPr>
        <w:lastRenderedPageBreak/>
        <w:t>Gebr. Heller Maschinenfabrik GmbH</w:t>
      </w:r>
    </w:p>
    <w:p w:rsidR="00A34F4F" w:rsidRPr="005E3B2E" w:rsidRDefault="00A34F4F" w:rsidP="00A34F4F">
      <w:pPr>
        <w:autoSpaceDE w:val="0"/>
        <w:autoSpaceDN w:val="0"/>
        <w:adjustRightInd w:val="0"/>
        <w:spacing w:after="0" w:line="240" w:lineRule="auto"/>
        <w:rPr>
          <w:rFonts w:eastAsia="Times New Roman" w:cs="Arial"/>
        </w:rPr>
      </w:pPr>
      <w:r w:rsidRPr="005E3B2E">
        <w:rPr>
          <w:rFonts w:eastAsia="Times New Roman" w:cs="Arial"/>
        </w:rPr>
        <w:t>Marcus Kurringer</w:t>
      </w:r>
      <w:r w:rsidR="005E3B2E">
        <w:rPr>
          <w:rFonts w:eastAsia="Times New Roman" w:cs="Arial"/>
        </w:rPr>
        <w:t>, Marketing</w:t>
      </w:r>
    </w:p>
    <w:p w:rsidR="00A34F4F" w:rsidRPr="005E3B2E" w:rsidRDefault="00A34F4F" w:rsidP="00A34F4F">
      <w:pPr>
        <w:autoSpaceDE w:val="0"/>
        <w:autoSpaceDN w:val="0"/>
        <w:adjustRightInd w:val="0"/>
        <w:spacing w:after="0" w:line="240" w:lineRule="auto"/>
        <w:rPr>
          <w:rFonts w:eastAsia="Times New Roman" w:cs="Arial"/>
        </w:rPr>
      </w:pPr>
      <w:r w:rsidRPr="005E3B2E">
        <w:rPr>
          <w:rFonts w:eastAsia="Times New Roman" w:cs="Arial"/>
        </w:rPr>
        <w:t>Gebrüder-Heller-Straße 15</w:t>
      </w:r>
    </w:p>
    <w:p w:rsidR="00A34F4F" w:rsidRPr="005E3B2E" w:rsidRDefault="00A34F4F" w:rsidP="00A34F4F">
      <w:pPr>
        <w:autoSpaceDE w:val="0"/>
        <w:autoSpaceDN w:val="0"/>
        <w:adjustRightInd w:val="0"/>
        <w:spacing w:after="0" w:line="240" w:lineRule="auto"/>
        <w:rPr>
          <w:rFonts w:eastAsia="Times New Roman" w:cs="Arial"/>
        </w:rPr>
      </w:pPr>
      <w:r w:rsidRPr="005E3B2E">
        <w:rPr>
          <w:rFonts w:eastAsia="Times New Roman" w:cs="Arial"/>
        </w:rPr>
        <w:t>72622 Nürtingen</w:t>
      </w:r>
      <w:r w:rsidRPr="005E3B2E">
        <w:rPr>
          <w:rFonts w:eastAsia="Times New Roman" w:cs="Arial"/>
        </w:rPr>
        <w:br/>
        <w:t>Deutschland</w:t>
      </w:r>
    </w:p>
    <w:p w:rsidR="00A34F4F" w:rsidRPr="005E3B2E" w:rsidRDefault="00A34F4F" w:rsidP="00A34F4F">
      <w:pPr>
        <w:autoSpaceDE w:val="0"/>
        <w:autoSpaceDN w:val="0"/>
        <w:adjustRightInd w:val="0"/>
        <w:spacing w:after="0" w:line="240" w:lineRule="auto"/>
        <w:rPr>
          <w:rFonts w:eastAsia="Times New Roman" w:cs="Arial"/>
        </w:rPr>
      </w:pPr>
      <w:r w:rsidRPr="005E3B2E">
        <w:rPr>
          <w:rFonts w:eastAsia="Times New Roman" w:cs="Arial"/>
        </w:rPr>
        <w:t>Tel.: +49 7022 77-5683</w:t>
      </w:r>
    </w:p>
    <w:p w:rsidR="00A34F4F" w:rsidRPr="005E3B2E" w:rsidRDefault="002F3A2A" w:rsidP="00A34F4F">
      <w:pPr>
        <w:autoSpaceDE w:val="0"/>
        <w:autoSpaceDN w:val="0"/>
        <w:adjustRightInd w:val="0"/>
        <w:spacing w:after="0" w:line="240" w:lineRule="auto"/>
        <w:rPr>
          <w:rFonts w:eastAsia="Times New Roman" w:cs="Arial"/>
        </w:rPr>
      </w:pPr>
      <w:hyperlink r:id="rId9" w:history="1">
        <w:r w:rsidR="00A34F4F" w:rsidRPr="005E3B2E">
          <w:rPr>
            <w:rFonts w:eastAsia="Times New Roman" w:cs="Arial"/>
            <w:color w:val="0563C1"/>
            <w:u w:val="single"/>
          </w:rPr>
          <w:t>marcus.kurringer@heller.biz</w:t>
        </w:r>
      </w:hyperlink>
      <w:r w:rsidR="00A34F4F" w:rsidRPr="005E3B2E">
        <w:rPr>
          <w:rFonts w:eastAsia="Times New Roman" w:cs="Arial"/>
        </w:rPr>
        <w:br/>
        <w:t>www.heller.biz</w:t>
      </w:r>
    </w:p>
    <w:p w:rsidR="00A34F4F" w:rsidRDefault="00A34F4F" w:rsidP="00A34F4F"/>
    <w:p w:rsidR="00A1618D" w:rsidRDefault="00A1618D" w:rsidP="00C147B7">
      <w:pPr>
        <w:spacing w:after="0" w:line="240" w:lineRule="auto"/>
        <w:rPr>
          <w:sz w:val="16"/>
          <w:szCs w:val="16"/>
        </w:rPr>
      </w:pPr>
    </w:p>
    <w:p w:rsidR="00A1618D" w:rsidRPr="00A1618D" w:rsidRDefault="00A1618D" w:rsidP="00C147B7">
      <w:pPr>
        <w:spacing w:after="0" w:line="240" w:lineRule="auto"/>
        <w:rPr>
          <w:sz w:val="16"/>
          <w:szCs w:val="16"/>
        </w:rPr>
      </w:pPr>
    </w:p>
    <w:p w:rsidR="00CB5469" w:rsidRPr="00A1618D" w:rsidRDefault="00CB5469" w:rsidP="00C147B7">
      <w:pPr>
        <w:widowControl w:val="0"/>
        <w:autoSpaceDE w:val="0"/>
        <w:autoSpaceDN w:val="0"/>
        <w:adjustRightInd w:val="0"/>
        <w:spacing w:after="0" w:line="240" w:lineRule="auto"/>
        <w:rPr>
          <w:rFonts w:cs="Calibri"/>
          <w:sz w:val="16"/>
          <w:szCs w:val="16"/>
          <w:lang w:val="de"/>
        </w:rPr>
      </w:pPr>
    </w:p>
    <w:p w:rsidR="001A65A1" w:rsidRPr="005E3B2E" w:rsidRDefault="001A65A1" w:rsidP="005D5EBF">
      <w:pPr>
        <w:spacing w:after="0" w:line="240" w:lineRule="auto"/>
        <w:rPr>
          <w:rFonts w:eastAsia="Calibri" w:cs="Arial"/>
          <w:b/>
          <w:sz w:val="20"/>
          <w:szCs w:val="20"/>
        </w:rPr>
      </w:pPr>
      <w:r w:rsidRPr="005E3B2E">
        <w:rPr>
          <w:rFonts w:eastAsia="Calibri" w:cs="Arial"/>
          <w:b/>
          <w:sz w:val="20"/>
          <w:szCs w:val="20"/>
        </w:rPr>
        <w:t>Hintergrund METAV 2018 in Düsseldorf</w:t>
      </w:r>
    </w:p>
    <w:p w:rsidR="001A65A1" w:rsidRDefault="001A65A1" w:rsidP="005D5EBF">
      <w:pPr>
        <w:tabs>
          <w:tab w:val="left" w:pos="7654"/>
        </w:tabs>
        <w:spacing w:after="0" w:line="240" w:lineRule="auto"/>
        <w:rPr>
          <w:rFonts w:eastAsia="Times New Roman" w:cs="Arial"/>
          <w:sz w:val="18"/>
          <w:szCs w:val="24"/>
        </w:rPr>
      </w:pPr>
      <w:r w:rsidRPr="0074723E">
        <w:rPr>
          <w:rFonts w:eastAsia="Calibri" w:cs="Arial"/>
          <w:sz w:val="18"/>
          <w:szCs w:val="18"/>
        </w:rPr>
        <w:t>Die METAV 2018 – 20. Internationale Messe für Technologien der Metallbearbeitung findet vom 20. bis 24. Februar in Düsseldorf statt. Sie</w:t>
      </w:r>
      <w:r w:rsidRPr="0074723E">
        <w:rPr>
          <w:rFonts w:eastAsia="Times New Roman"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74723E">
        <w:rPr>
          <w:rFonts w:eastAsia="Times New Roman" w:cs="Arial"/>
          <w:sz w:val="18"/>
          <w:szCs w:val="24"/>
        </w:rPr>
        <w:t>Moulding</w:t>
      </w:r>
      <w:proofErr w:type="spellEnd"/>
      <w:r w:rsidRPr="0074723E">
        <w:rPr>
          <w:rFonts w:eastAsia="Times New Roman"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8A7EF3" w:rsidRPr="0074723E" w:rsidRDefault="008A7EF3" w:rsidP="005D5EBF">
      <w:pPr>
        <w:tabs>
          <w:tab w:val="left" w:pos="7654"/>
        </w:tabs>
        <w:spacing w:after="0" w:line="240" w:lineRule="auto"/>
        <w:rPr>
          <w:rFonts w:eastAsia="Times New Roman" w:cs="Arial"/>
          <w:sz w:val="18"/>
          <w:szCs w:val="24"/>
        </w:rPr>
      </w:pPr>
    </w:p>
    <w:p w:rsidR="001A65A1" w:rsidRPr="0074723E" w:rsidRDefault="001A65A1" w:rsidP="005D5EBF">
      <w:pPr>
        <w:spacing w:after="0" w:line="240" w:lineRule="auto"/>
        <w:rPr>
          <w:rFonts w:eastAsia="Calibri" w:cs="Arial"/>
          <w:bCs/>
          <w:noProof/>
          <w:sz w:val="18"/>
          <w:szCs w:val="18"/>
          <w:lang w:eastAsia="de-DE"/>
        </w:rPr>
      </w:pPr>
      <w:r w:rsidRPr="0074723E">
        <w:rPr>
          <w:rFonts w:eastAsia="Calibri" w:cs="Arial"/>
          <w:bCs/>
          <w:noProof/>
          <w:sz w:val="18"/>
          <w:szCs w:val="18"/>
          <w:lang w:eastAsia="de-DE"/>
        </w:rPr>
        <w:t xml:space="preserve">Texte und Bilder zur METAV 2018 finden Sie im Internet unter </w:t>
      </w:r>
      <w:hyperlink r:id="rId10" w:history="1">
        <w:r w:rsidRPr="0074723E">
          <w:rPr>
            <w:rFonts w:eastAsia="Calibri" w:cs="Arial"/>
            <w:bCs/>
            <w:noProof/>
            <w:color w:val="0563C1"/>
            <w:sz w:val="18"/>
            <w:szCs w:val="18"/>
            <w:u w:val="single"/>
            <w:lang w:eastAsia="de-DE"/>
          </w:rPr>
          <w:t>www.metav.de</w:t>
        </w:r>
      </w:hyperlink>
      <w:r w:rsidRPr="0074723E">
        <w:rPr>
          <w:rFonts w:eastAsia="Calibri" w:cs="Arial"/>
          <w:bCs/>
          <w:noProof/>
          <w:color w:val="000000"/>
          <w:sz w:val="18"/>
          <w:szCs w:val="18"/>
          <w:lang w:eastAsia="de-DE"/>
        </w:rPr>
        <w:t xml:space="preserve"> im Bereich Presse</w:t>
      </w:r>
      <w:r w:rsidRPr="0074723E">
        <w:rPr>
          <w:rFonts w:eastAsia="Calibri" w:cs="Arial"/>
          <w:bCs/>
          <w:noProof/>
          <w:sz w:val="18"/>
          <w:szCs w:val="18"/>
          <w:lang w:eastAsia="de-DE"/>
        </w:rPr>
        <w:t>. Besuchen Sie die METAV auch über unsere Social Media Kanäle</w:t>
      </w:r>
    </w:p>
    <w:p w:rsidR="001A65A1" w:rsidRPr="0074723E" w:rsidRDefault="001A65A1" w:rsidP="005D5EBF">
      <w:pPr>
        <w:spacing w:after="0" w:line="240" w:lineRule="auto"/>
        <w:rPr>
          <w:rFonts w:eastAsia="Calibri" w:cs="Arial"/>
          <w:bCs/>
          <w:sz w:val="16"/>
          <w:szCs w:val="16"/>
        </w:rPr>
      </w:pP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noProof/>
          <w:color w:val="0070C0"/>
          <w:sz w:val="16"/>
          <w:szCs w:val="16"/>
          <w:lang w:eastAsia="de-DE"/>
        </w:rPr>
        <w:drawing>
          <wp:inline distT="0" distB="0" distL="0" distR="0" wp14:anchorId="2F721309" wp14:editId="4650FD3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440B4">
        <w:rPr>
          <w:rFonts w:ascii="Arial" w:eastAsia="Calibri" w:hAnsi="Arial" w:cs="Arial"/>
          <w:color w:val="0070C0"/>
          <w:sz w:val="16"/>
          <w:szCs w:val="16"/>
        </w:rPr>
        <w:t xml:space="preserve">   </w:t>
      </w:r>
      <w:hyperlink r:id="rId13" w:history="1">
        <w:r w:rsidRPr="007440B4">
          <w:rPr>
            <w:rFonts w:ascii="Arial" w:eastAsia="Calibri" w:hAnsi="Arial" w:cs="Arial"/>
            <w:i/>
            <w:color w:val="0070C0"/>
            <w:sz w:val="16"/>
            <w:szCs w:val="16"/>
            <w:u w:val="single"/>
          </w:rPr>
          <w:t>http://twitter.com/METAVonline</w:t>
        </w:r>
      </w:hyperlink>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2C0DE7C4" wp14:editId="2C810F1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r w:rsidRPr="007440B4">
        <w:rPr>
          <w:rFonts w:ascii="Arial" w:eastAsia="Calibri" w:hAnsi="Arial" w:cs="Arial"/>
          <w:i/>
          <w:color w:val="0070C0"/>
          <w:sz w:val="16"/>
          <w:szCs w:val="16"/>
          <w:u w:val="single"/>
        </w:rPr>
        <w:t>http://facebook.com/METAV.fanpage</w:t>
      </w: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6E2BAFE0" wp14:editId="1D072721">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hyperlink r:id="rId16" w:history="1">
        <w:r w:rsidRPr="007440B4">
          <w:rPr>
            <w:rFonts w:ascii="Arial" w:eastAsia="Calibri" w:hAnsi="Arial" w:cs="Arial"/>
            <w:i/>
            <w:color w:val="0070C0"/>
            <w:sz w:val="16"/>
            <w:szCs w:val="16"/>
            <w:u w:val="single"/>
          </w:rPr>
          <w:t>http://www.youtube.com/metaltradefair</w:t>
        </w:r>
      </w:hyperlink>
    </w:p>
    <w:p w:rsidR="00040F85" w:rsidRPr="009C5825" w:rsidRDefault="001A65A1" w:rsidP="009C5825">
      <w:pPr>
        <w:autoSpaceDE w:val="0"/>
        <w:autoSpaceDN w:val="0"/>
        <w:adjustRightInd w:val="0"/>
        <w:spacing w:after="0" w:line="240" w:lineRule="auto"/>
        <w:rPr>
          <w:rFonts w:ascii="Arial" w:eastAsia="Calibri" w:hAnsi="Arial" w:cs="Arial"/>
          <w:i/>
          <w:color w:val="0070C0"/>
          <w:sz w:val="16"/>
          <w:szCs w:val="16"/>
          <w:u w:val="single"/>
          <w:lang w:eastAsia="zh-CN"/>
        </w:rPr>
      </w:pPr>
      <w:r w:rsidRPr="007440B4">
        <w:rPr>
          <w:rFonts w:ascii="Arial" w:eastAsia="Calibri" w:hAnsi="Arial" w:cs="Arial"/>
          <w:i/>
          <w:noProof/>
          <w:color w:val="0070C0"/>
          <w:sz w:val="16"/>
          <w:szCs w:val="16"/>
          <w:lang w:eastAsia="de-DE"/>
        </w:rPr>
        <w:drawing>
          <wp:inline distT="0" distB="0" distL="0" distR="0" wp14:anchorId="5F4E7270" wp14:editId="5F891F55">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r w:rsidRPr="007440B4">
        <w:rPr>
          <w:rFonts w:ascii="Arial" w:eastAsia="Calibri" w:hAnsi="Arial" w:cs="Arial"/>
          <w:i/>
          <w:color w:val="0070C0"/>
          <w:sz w:val="16"/>
          <w:szCs w:val="16"/>
          <w:u w:val="single"/>
          <w:lang w:eastAsia="zh-CN"/>
        </w:rPr>
        <w:t>https://de.industryarena.com/metav</w:t>
      </w:r>
    </w:p>
    <w:sectPr w:rsidR="00040F85" w:rsidRPr="009C5825">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2E" w:rsidRDefault="005E3B2E">
      <w:pPr>
        <w:spacing w:after="0" w:line="240" w:lineRule="auto"/>
      </w:pPr>
      <w:r>
        <w:separator/>
      </w:r>
    </w:p>
  </w:endnote>
  <w:endnote w:type="continuationSeparator" w:id="0">
    <w:p w:rsidR="005E3B2E" w:rsidRDefault="005E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E" w:rsidRDefault="005E3B2E">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5E3B2E">
      <w:trPr>
        <w:trHeight w:val="1417"/>
        <w:hidden w:val="0"/>
      </w:trPr>
      <w:tc>
        <w:tcPr>
          <w:tcW w:w="9865" w:type="dxa"/>
          <w:vAlign w:val="bottom"/>
        </w:tcPr>
        <w:p w:rsidR="005E3B2E" w:rsidRDefault="005E3B2E">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5E3B2E" w:rsidRDefault="005E3B2E">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2E" w:rsidRDefault="005E3B2E">
      <w:pPr>
        <w:spacing w:after="0" w:line="240" w:lineRule="auto"/>
      </w:pPr>
      <w:r>
        <w:separator/>
      </w:r>
    </w:p>
  </w:footnote>
  <w:footnote w:type="continuationSeparator" w:id="0">
    <w:p w:rsidR="005E3B2E" w:rsidRDefault="005E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E" w:rsidRDefault="005E3B2E">
    <w:pPr>
      <w:pStyle w:val="Kopfzeile"/>
    </w:pPr>
    <w:r>
      <w:t xml:space="preserve">Seite </w:t>
    </w:r>
    <w:r>
      <w:rPr>
        <w:bCs/>
      </w:rPr>
      <w:fldChar w:fldCharType="begin"/>
    </w:r>
    <w:r>
      <w:rPr>
        <w:bCs/>
      </w:rPr>
      <w:instrText>PAGE  \* Arabic  \* MERGEFORMAT</w:instrText>
    </w:r>
    <w:r>
      <w:rPr>
        <w:bCs/>
      </w:rPr>
      <w:fldChar w:fldCharType="separate"/>
    </w:r>
    <w:r w:rsidR="002F3A2A">
      <w:rPr>
        <w:bCs/>
        <w:noProof/>
      </w:rPr>
      <w:t>5</w:t>
    </w:r>
    <w:r>
      <w:rPr>
        <w:bCs/>
      </w:rPr>
      <w:fldChar w:fldCharType="end"/>
    </w:r>
    <w:r>
      <w:t xml:space="preserve"> / </w:t>
    </w:r>
    <w:r>
      <w:rPr>
        <w:bCs/>
      </w:rPr>
      <w:fldChar w:fldCharType="begin"/>
    </w:r>
    <w:r>
      <w:rPr>
        <w:bCs/>
      </w:rPr>
      <w:instrText>NUMPAGES  \* Arabic  \* MERGEFORMAT</w:instrText>
    </w:r>
    <w:r>
      <w:rPr>
        <w:bCs/>
      </w:rPr>
      <w:fldChar w:fldCharType="separate"/>
    </w:r>
    <w:r w:rsidR="002F3A2A">
      <w:rPr>
        <w:bCs/>
        <w:noProof/>
      </w:rPr>
      <w:t>5</w:t>
    </w:r>
    <w:r>
      <w:rPr>
        <w:bCs/>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5E3B2E">
      <w:trPr>
        <w:cantSplit/>
        <w:trHeight w:hRule="exact" w:val="1701"/>
      </w:trPr>
      <w:tc>
        <w:tcPr>
          <w:tcW w:w="4927" w:type="dxa"/>
        </w:tcPr>
        <w:p w:rsidR="005E3B2E" w:rsidRDefault="005E3B2E">
          <w:pPr>
            <w:pStyle w:val="Kopfzeile"/>
          </w:pPr>
        </w:p>
      </w:tc>
      <w:tc>
        <w:tcPr>
          <w:tcW w:w="4740" w:type="dxa"/>
        </w:tcPr>
        <w:p w:rsidR="005E3B2E" w:rsidRPr="000E0CF9" w:rsidRDefault="005E3B2E">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5E3B2E" w:rsidRDefault="005E3B2E">
          <w:pPr>
            <w:pStyle w:val="vdwKopfzeile1"/>
          </w:pPr>
        </w:p>
        <w:p w:rsidR="005E3B2E" w:rsidRDefault="005E3B2E">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2E" w:rsidRDefault="005E3B2E">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5E3B2E" w:rsidRDefault="005E3B2E">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5E3B2E" w:rsidRDefault="005E3B2E">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5E3B2E" w:rsidRDefault="005E3B2E">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5E3B2E" w:rsidRDefault="005E3B2E">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5E3B2E" w:rsidRDefault="005E3B2E">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5E3B2E" w:rsidRDefault="005E3B2E">
                                <w:pPr>
                                  <w:tabs>
                                    <w:tab w:val="left" w:pos="709"/>
                                    <w:tab w:val="left" w:pos="840"/>
                                  </w:tabs>
                                  <w:spacing w:after="0" w:line="240" w:lineRule="auto"/>
                                  <w:rPr>
                                    <w:rFonts w:eastAsia="Times New Roman" w:cs="Arial"/>
                                    <w:sz w:val="15"/>
                                    <w:szCs w:val="15"/>
                                    <w:lang w:eastAsia="de-DE"/>
                                  </w:rPr>
                                </w:pPr>
                              </w:p>
                              <w:p w:rsidR="005E3B2E" w:rsidRDefault="005E3B2E">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5E3B2E">
      <w:trPr>
        <w:cantSplit/>
        <w:trHeight w:hRule="exact" w:val="283"/>
      </w:trPr>
      <w:tc>
        <w:tcPr>
          <w:tcW w:w="4927" w:type="dxa"/>
        </w:tcPr>
        <w:p w:rsidR="005E3B2E" w:rsidRDefault="005E3B2E">
          <w:pPr>
            <w:pStyle w:val="Kopfzeile"/>
            <w:rPr>
              <w:b/>
            </w:rPr>
          </w:pPr>
          <w:r>
            <w:rPr>
              <w:b/>
            </w:rPr>
            <w:t>PRESSEINFORMATION</w:t>
          </w:r>
        </w:p>
      </w:tc>
      <w:tc>
        <w:tcPr>
          <w:tcW w:w="4740" w:type="dxa"/>
        </w:tcPr>
        <w:p w:rsidR="005E3B2E" w:rsidRDefault="005E3B2E">
          <w:pPr>
            <w:pStyle w:val="Kopfzeile"/>
            <w:rPr>
              <w:b/>
            </w:rPr>
          </w:pPr>
        </w:p>
      </w:tc>
    </w:tr>
  </w:tbl>
  <w:p w:rsidR="005E3B2E" w:rsidRDefault="005E3B2E">
    <w:pPr>
      <w:pStyle w:val="Kopfzeile"/>
      <w:rPr>
        <w:sz w:val="8"/>
      </w:rPr>
    </w:pPr>
  </w:p>
  <w:p w:rsidR="005E3B2E" w:rsidRDefault="005E3B2E">
    <w:pPr>
      <w:pStyle w:val="Kopfzeile"/>
      <w:rPr>
        <w:sz w:val="8"/>
      </w:rPr>
    </w:pPr>
    <w:r>
      <w:rPr>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719BFB"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38BB10"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40F85"/>
    <w:rsid w:val="00057A16"/>
    <w:rsid w:val="0008246E"/>
    <w:rsid w:val="000B0A7E"/>
    <w:rsid w:val="000E0CF9"/>
    <w:rsid w:val="000F012D"/>
    <w:rsid w:val="00101266"/>
    <w:rsid w:val="00140363"/>
    <w:rsid w:val="001A043A"/>
    <w:rsid w:val="001A65A1"/>
    <w:rsid w:val="001B035C"/>
    <w:rsid w:val="001D7FBC"/>
    <w:rsid w:val="001E357F"/>
    <w:rsid w:val="001F6E1A"/>
    <w:rsid w:val="002076FD"/>
    <w:rsid w:val="00213141"/>
    <w:rsid w:val="00227619"/>
    <w:rsid w:val="00273DB8"/>
    <w:rsid w:val="00284F53"/>
    <w:rsid w:val="002F3A2A"/>
    <w:rsid w:val="003426B8"/>
    <w:rsid w:val="0035276C"/>
    <w:rsid w:val="00370302"/>
    <w:rsid w:val="003746E1"/>
    <w:rsid w:val="004027C0"/>
    <w:rsid w:val="00416787"/>
    <w:rsid w:val="00434B5C"/>
    <w:rsid w:val="00450082"/>
    <w:rsid w:val="004527AA"/>
    <w:rsid w:val="00467A9E"/>
    <w:rsid w:val="004A33F6"/>
    <w:rsid w:val="004C7689"/>
    <w:rsid w:val="004F1160"/>
    <w:rsid w:val="00502640"/>
    <w:rsid w:val="005131B5"/>
    <w:rsid w:val="00523CDB"/>
    <w:rsid w:val="0054012B"/>
    <w:rsid w:val="00541298"/>
    <w:rsid w:val="0054483C"/>
    <w:rsid w:val="005A7D92"/>
    <w:rsid w:val="005D5EBF"/>
    <w:rsid w:val="005D646A"/>
    <w:rsid w:val="005E3B2E"/>
    <w:rsid w:val="006776CA"/>
    <w:rsid w:val="00693322"/>
    <w:rsid w:val="0069756A"/>
    <w:rsid w:val="006B0963"/>
    <w:rsid w:val="006D5FF9"/>
    <w:rsid w:val="006D7D14"/>
    <w:rsid w:val="006E5448"/>
    <w:rsid w:val="006E5650"/>
    <w:rsid w:val="00780758"/>
    <w:rsid w:val="00785346"/>
    <w:rsid w:val="0079449C"/>
    <w:rsid w:val="007977FD"/>
    <w:rsid w:val="007D5CAE"/>
    <w:rsid w:val="007E20A2"/>
    <w:rsid w:val="007E3D76"/>
    <w:rsid w:val="007F3EF5"/>
    <w:rsid w:val="00822DAA"/>
    <w:rsid w:val="0085519C"/>
    <w:rsid w:val="008A7EF3"/>
    <w:rsid w:val="008F19C5"/>
    <w:rsid w:val="009318A0"/>
    <w:rsid w:val="009533F5"/>
    <w:rsid w:val="009C5825"/>
    <w:rsid w:val="009D203D"/>
    <w:rsid w:val="009E5549"/>
    <w:rsid w:val="00A1618D"/>
    <w:rsid w:val="00A34F4F"/>
    <w:rsid w:val="00A54AA6"/>
    <w:rsid w:val="00A87214"/>
    <w:rsid w:val="00A935D5"/>
    <w:rsid w:val="00AF41F9"/>
    <w:rsid w:val="00B62BA0"/>
    <w:rsid w:val="00B728FE"/>
    <w:rsid w:val="00B963DA"/>
    <w:rsid w:val="00BC034B"/>
    <w:rsid w:val="00BF5238"/>
    <w:rsid w:val="00C147B7"/>
    <w:rsid w:val="00C4169B"/>
    <w:rsid w:val="00C63C54"/>
    <w:rsid w:val="00C742C5"/>
    <w:rsid w:val="00CB5469"/>
    <w:rsid w:val="00CD36E7"/>
    <w:rsid w:val="00CD6D3F"/>
    <w:rsid w:val="00D7101C"/>
    <w:rsid w:val="00DB4B8E"/>
    <w:rsid w:val="00DB5816"/>
    <w:rsid w:val="00DD43C3"/>
    <w:rsid w:val="00DF1A09"/>
    <w:rsid w:val="00E45109"/>
    <w:rsid w:val="00E46E64"/>
    <w:rsid w:val="00E56466"/>
    <w:rsid w:val="00E9141A"/>
    <w:rsid w:val="00E97ED6"/>
    <w:rsid w:val="00ED7908"/>
    <w:rsid w:val="00ED793C"/>
    <w:rsid w:val="00F00105"/>
    <w:rsid w:val="00F037A7"/>
    <w:rsid w:val="00F07C94"/>
    <w:rsid w:val="00F23C6E"/>
    <w:rsid w:val="00F25798"/>
    <w:rsid w:val="00F35C84"/>
    <w:rsid w:val="00FA1B61"/>
    <w:rsid w:val="00FB761F"/>
    <w:rsid w:val="00FD2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A34F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A34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ustrialsecurity.vdma.org"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cus.kurringer@heller.biz"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0E20-30BF-4E3D-A343-F84603D5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917</Words>
  <Characters>6945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 Industriedesign</dc:subject>
  <dc:creator>Walter Frick</dc:creator>
  <cp:lastModifiedBy>Iris Reinhart</cp:lastModifiedBy>
  <cp:revision>4</cp:revision>
  <cp:lastPrinted>2018-01-23T08:49:00Z</cp:lastPrinted>
  <dcterms:created xsi:type="dcterms:W3CDTF">2018-01-22T10:09:00Z</dcterms:created>
  <dcterms:modified xsi:type="dcterms:W3CDTF">2018-01-23T08:49:00Z</dcterms:modified>
</cp:coreProperties>
</file>