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4" w:rsidRDefault="00D55F54">
      <w:bookmarkStart w:id="0" w:name="_GoBack"/>
      <w:bookmarkEnd w:id="0"/>
    </w:p>
    <w:p w:rsidR="00D55F54" w:rsidRDefault="00D55F54"/>
    <w:p w:rsidR="00D55F54" w:rsidRDefault="00D55F54"/>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4C16A0" w:rsidTr="00D55F54">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DD6AE0">
              <w:t>33</w:t>
            </w:r>
          </w:p>
          <w:p w:rsidR="0050117F" w:rsidRDefault="0050117F" w:rsidP="0050117F">
            <w:pPr>
              <w:pStyle w:val="Address"/>
            </w:pPr>
            <w:r>
              <w:t>Telefax</w:t>
            </w:r>
            <w:r>
              <w:tab/>
              <w:t>+49 69 756081-11</w:t>
            </w:r>
          </w:p>
          <w:p w:rsidR="0050117F" w:rsidRDefault="0050117F" w:rsidP="0050117F">
            <w:pPr>
              <w:pStyle w:val="Address"/>
            </w:pPr>
            <w:r>
              <w:t>E-Mail</w:t>
            </w:r>
            <w:r>
              <w:tab/>
            </w:r>
            <w:r w:rsidR="00DD6AE0">
              <w:t>s.becker</w:t>
            </w:r>
            <w:r>
              <w:t>@vdw.de</w:t>
            </w:r>
          </w:p>
          <w:p w:rsidR="0050117F" w:rsidRPr="00DC5E3E" w:rsidRDefault="0050117F" w:rsidP="0050117F">
            <w:pPr>
              <w:pStyle w:val="Address"/>
            </w:pPr>
            <w:r w:rsidRPr="00DC5E3E">
              <w:t>Internet</w:t>
            </w:r>
            <w:r w:rsidRPr="00DC5E3E">
              <w:tab/>
              <w:t>www.vdw.de</w:t>
            </w:r>
          </w:p>
          <w:p w:rsidR="0050117F" w:rsidRPr="00DC5E3E" w:rsidRDefault="0050117F" w:rsidP="0050117F">
            <w:pPr>
              <w:pStyle w:val="Address"/>
            </w:pPr>
          </w:p>
          <w:p w:rsidR="00F01E07" w:rsidRPr="00DC5E3E" w:rsidRDefault="00F01E07"/>
          <w:p w:rsidR="00F01E07" w:rsidRPr="00DC5E3E" w:rsidRDefault="00F01E07">
            <w:pPr>
              <w:pStyle w:val="Initials"/>
            </w:pPr>
          </w:p>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pPr>
              <w:pStyle w:val="Name"/>
            </w:pPr>
          </w:p>
        </w:tc>
        <w:tc>
          <w:tcPr>
            <w:tcW w:w="2693" w:type="dxa"/>
            <w:vMerge/>
            <w:vAlign w:val="center"/>
          </w:tcPr>
          <w:p w:rsidR="00F01E07" w:rsidRPr="00DC5E3E" w:rsidRDefault="00F01E07"/>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pPr>
              <w:pStyle w:val="Firma"/>
            </w:pPr>
          </w:p>
        </w:tc>
        <w:tc>
          <w:tcPr>
            <w:tcW w:w="2693" w:type="dxa"/>
            <w:vMerge/>
            <w:vAlign w:val="center"/>
          </w:tcPr>
          <w:p w:rsidR="00F01E07" w:rsidRPr="00DC5E3E" w:rsidRDefault="00F01E07"/>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pPr>
              <w:pStyle w:val="Fax1"/>
              <w:spacing w:line="240" w:lineRule="atLeast"/>
            </w:pPr>
          </w:p>
        </w:tc>
        <w:tc>
          <w:tcPr>
            <w:tcW w:w="2693" w:type="dxa"/>
            <w:vMerge/>
            <w:vAlign w:val="center"/>
          </w:tcPr>
          <w:p w:rsidR="00F01E07" w:rsidRPr="00DC5E3E" w:rsidRDefault="00F01E07"/>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tc>
        <w:tc>
          <w:tcPr>
            <w:tcW w:w="2693" w:type="dxa"/>
            <w:vMerge/>
            <w:vAlign w:val="center"/>
          </w:tcPr>
          <w:p w:rsidR="00F01E07" w:rsidRPr="00DC5E3E" w:rsidRDefault="00F01E07"/>
        </w:tc>
      </w:tr>
      <w:tr w:rsidR="00F01E07" w:rsidTr="00D55F54">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rsidTr="00D55F54">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rsidTr="00D55F54">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rsidTr="00D55F54">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8869FB" w:rsidRDefault="00E67B22" w:rsidP="00B53218">
      <w:pPr>
        <w:spacing w:line="360" w:lineRule="auto"/>
        <w:rPr>
          <w:b/>
          <w:sz w:val="28"/>
          <w:szCs w:val="28"/>
        </w:rPr>
      </w:pPr>
      <w:r>
        <w:rPr>
          <w:b/>
          <w:sz w:val="28"/>
          <w:szCs w:val="28"/>
        </w:rPr>
        <w:t>D</w:t>
      </w:r>
      <w:r w:rsidR="00B53218">
        <w:rPr>
          <w:b/>
          <w:sz w:val="28"/>
          <w:szCs w:val="28"/>
        </w:rPr>
        <w:t xml:space="preserve">eutsche </w:t>
      </w:r>
      <w:r w:rsidR="00B4283A" w:rsidRPr="00B4283A">
        <w:rPr>
          <w:b/>
          <w:sz w:val="28"/>
          <w:szCs w:val="28"/>
        </w:rPr>
        <w:t>Werkzeugmaschinen</w:t>
      </w:r>
      <w:r w:rsidR="00D36E2B">
        <w:rPr>
          <w:b/>
          <w:sz w:val="28"/>
          <w:szCs w:val="28"/>
        </w:rPr>
        <w:t>bestellungen vollziehen Trendwende</w:t>
      </w:r>
    </w:p>
    <w:p w:rsidR="00E67B22" w:rsidRDefault="00D36E2B" w:rsidP="00E67B22">
      <w:pPr>
        <w:spacing w:line="360" w:lineRule="auto"/>
        <w:rPr>
          <w:b/>
          <w:szCs w:val="22"/>
        </w:rPr>
      </w:pPr>
      <w:r>
        <w:rPr>
          <w:b/>
          <w:szCs w:val="22"/>
        </w:rPr>
        <w:t>EMO</w:t>
      </w:r>
      <w:r w:rsidR="00456C52">
        <w:rPr>
          <w:b/>
          <w:szCs w:val="22"/>
        </w:rPr>
        <w:t xml:space="preserve"> Hannover treibt Aufträge im dritten Quartal in die Höhe</w:t>
      </w:r>
      <w:r w:rsidR="00E67B22">
        <w:rPr>
          <w:b/>
          <w:szCs w:val="22"/>
        </w:rPr>
        <w:t xml:space="preserve"> </w:t>
      </w:r>
    </w:p>
    <w:p w:rsidR="00E67B22" w:rsidRDefault="00E67B22" w:rsidP="00E67B22">
      <w:pPr>
        <w:spacing w:line="360" w:lineRule="auto"/>
        <w:rPr>
          <w:b/>
          <w:szCs w:val="22"/>
        </w:rPr>
      </w:pPr>
    </w:p>
    <w:p w:rsidR="00891B08" w:rsidRDefault="00E67B22" w:rsidP="00E67B22">
      <w:pPr>
        <w:spacing w:line="360" w:lineRule="auto"/>
      </w:pPr>
      <w:r>
        <w:rPr>
          <w:b/>
          <w:szCs w:val="22"/>
        </w:rPr>
        <w:t xml:space="preserve">Frankfurt am </w:t>
      </w:r>
      <w:r w:rsidR="003334B7">
        <w:rPr>
          <w:b/>
        </w:rPr>
        <w:t>Main, 16</w:t>
      </w:r>
      <w:r w:rsidR="004C16A0">
        <w:rPr>
          <w:b/>
        </w:rPr>
        <w:t xml:space="preserve">. </w:t>
      </w:r>
      <w:r w:rsidR="00D36E2B">
        <w:rPr>
          <w:b/>
        </w:rPr>
        <w:t>November</w:t>
      </w:r>
      <w:r>
        <w:rPr>
          <w:b/>
        </w:rPr>
        <w:t xml:space="preserve"> 2</w:t>
      </w:r>
      <w:r w:rsidR="00E21661">
        <w:rPr>
          <w:b/>
        </w:rPr>
        <w:t>017</w:t>
      </w:r>
      <w:r w:rsidR="00AB72B9" w:rsidRPr="00AB72B9">
        <w:rPr>
          <w:b/>
        </w:rPr>
        <w:t xml:space="preserve">. </w:t>
      </w:r>
      <w:r w:rsidR="004C16A0">
        <w:t xml:space="preserve">– Im </w:t>
      </w:r>
      <w:r w:rsidR="00D36E2B">
        <w:t>drit</w:t>
      </w:r>
      <w:r>
        <w:t>t</w:t>
      </w:r>
      <w:r w:rsidR="00B9374C">
        <w:t>e</w:t>
      </w:r>
      <w:r w:rsidR="004C16A0">
        <w:t>n</w:t>
      </w:r>
      <w:r w:rsidR="00D36E2B">
        <w:t xml:space="preserve"> Quartal 2017 stieg</w:t>
      </w:r>
      <w:r w:rsidR="00653795">
        <w:t xml:space="preserve"> der </w:t>
      </w:r>
      <w:r w:rsidR="00AB72B9">
        <w:t>Au</w:t>
      </w:r>
      <w:r w:rsidR="00AB72B9">
        <w:t>f</w:t>
      </w:r>
      <w:r w:rsidR="00AB72B9">
        <w:t xml:space="preserve">tragseingang der deutschen Werkzeugmaschinenindustrie </w:t>
      </w:r>
      <w:r w:rsidR="00E34DA1">
        <w:t>im Vergleich zu</w:t>
      </w:r>
      <w:r w:rsidR="00CB3133">
        <w:t>m</w:t>
      </w:r>
      <w:r w:rsidR="00B9374C">
        <w:t xml:space="preserve"> </w:t>
      </w:r>
      <w:r w:rsidR="00C11071">
        <w:t>Vorja</w:t>
      </w:r>
      <w:r w:rsidR="00C11071">
        <w:t>h</w:t>
      </w:r>
      <w:r w:rsidR="00C11071">
        <w:t xml:space="preserve">reszeitraum </w:t>
      </w:r>
      <w:r w:rsidR="00317246">
        <w:t xml:space="preserve">um </w:t>
      </w:r>
      <w:r w:rsidR="00D36E2B">
        <w:t>13</w:t>
      </w:r>
      <w:r w:rsidR="00AB72B9">
        <w:t xml:space="preserve"> Prozent. </w:t>
      </w:r>
      <w:r w:rsidR="00575C4F">
        <w:t xml:space="preserve">Dabei </w:t>
      </w:r>
      <w:r w:rsidR="00D36E2B">
        <w:t>zogen</w:t>
      </w:r>
      <w:r>
        <w:t xml:space="preserve"> die</w:t>
      </w:r>
      <w:r w:rsidR="00573DF0">
        <w:t xml:space="preserve"> </w:t>
      </w:r>
      <w:r w:rsidR="00B53218">
        <w:t>Inland</w:t>
      </w:r>
      <w:r>
        <w:t>sbestellungen</w:t>
      </w:r>
      <w:r w:rsidR="00B53218">
        <w:t xml:space="preserve"> </w:t>
      </w:r>
      <w:r w:rsidR="00D36E2B">
        <w:t xml:space="preserve">um 31 </w:t>
      </w:r>
      <w:r w:rsidR="00B53218">
        <w:t>Prozent</w:t>
      </w:r>
      <w:r w:rsidR="00D36E2B">
        <w:t xml:space="preserve"> an</w:t>
      </w:r>
      <w:r>
        <w:t>, die</w:t>
      </w:r>
      <w:r w:rsidR="00573DF0">
        <w:t xml:space="preserve"> </w:t>
      </w:r>
      <w:r w:rsidR="00D37C9B">
        <w:t>Ausland</w:t>
      </w:r>
      <w:r w:rsidR="00D36E2B">
        <w:t>sorders wuchsen um 5</w:t>
      </w:r>
      <w:r w:rsidR="00573DF0">
        <w:t xml:space="preserve"> Prozent</w:t>
      </w:r>
      <w:r w:rsidR="000A5A2E">
        <w:t>.</w:t>
      </w:r>
      <w:r w:rsidR="00D36E2B">
        <w:t xml:space="preserve"> In den</w:t>
      </w:r>
      <w:r>
        <w:t xml:space="preserve"> ersten </w:t>
      </w:r>
      <w:r w:rsidR="00D36E2B">
        <w:t xml:space="preserve">drei Quartalen 2017 stieg der Auftragseingang </w:t>
      </w:r>
      <w:r>
        <w:t>insge</w:t>
      </w:r>
      <w:r w:rsidR="00D36E2B">
        <w:t>samt um 3</w:t>
      </w:r>
      <w:r>
        <w:t xml:space="preserve"> Prozent. Die Inlandsaufträge verloren </w:t>
      </w:r>
      <w:r w:rsidR="00D36E2B">
        <w:t xml:space="preserve">2 </w:t>
      </w:r>
      <w:r>
        <w:t>Prozent. Der Auslandsauftragsein</w:t>
      </w:r>
      <w:r w:rsidR="00D36E2B">
        <w:t>gang stieg um 5</w:t>
      </w:r>
      <w:r>
        <w:t xml:space="preserve"> Prozent. </w:t>
      </w:r>
      <w:r w:rsidR="00D36E2B">
        <w:t>Dabei laufen Ze</w:t>
      </w:r>
      <w:r w:rsidR="00D36E2B">
        <w:t>r</w:t>
      </w:r>
      <w:r w:rsidR="00D36E2B">
        <w:t>spanung und</w:t>
      </w:r>
      <w:r w:rsidR="00FA1A51">
        <w:t xml:space="preserve"> Umformtechnik </w:t>
      </w:r>
      <w:r w:rsidR="00D36E2B">
        <w:t xml:space="preserve">gleichermaßen gut. </w:t>
      </w:r>
    </w:p>
    <w:p w:rsidR="00B53218" w:rsidRDefault="00B53218" w:rsidP="00B2632C">
      <w:pPr>
        <w:spacing w:line="360" w:lineRule="auto"/>
        <w:ind w:right="-1"/>
      </w:pPr>
    </w:p>
    <w:p w:rsidR="000330DC" w:rsidRDefault="00CE0972" w:rsidP="000312A9">
      <w:pPr>
        <w:tabs>
          <w:tab w:val="left" w:pos="7654"/>
        </w:tabs>
        <w:spacing w:line="360" w:lineRule="auto"/>
        <w:ind w:right="-1"/>
        <w:rPr>
          <w:rFonts w:cs="Arial"/>
          <w:szCs w:val="22"/>
        </w:rPr>
      </w:pPr>
      <w:r w:rsidRPr="004755C9">
        <w:rPr>
          <w:rFonts w:cs="Arial"/>
          <w:szCs w:val="22"/>
        </w:rPr>
        <w:t>„</w:t>
      </w:r>
      <w:r w:rsidR="000330DC">
        <w:rPr>
          <w:rFonts w:cs="Arial"/>
          <w:szCs w:val="22"/>
        </w:rPr>
        <w:t>Die gute Entwicklung unserer Bestellungen zeigt sich noch ausgeprägter am akt</w:t>
      </w:r>
      <w:r w:rsidR="000330DC">
        <w:rPr>
          <w:rFonts w:cs="Arial"/>
          <w:szCs w:val="22"/>
        </w:rPr>
        <w:t>u</w:t>
      </w:r>
      <w:r w:rsidR="000330DC">
        <w:rPr>
          <w:rFonts w:cs="Arial"/>
          <w:szCs w:val="22"/>
        </w:rPr>
        <w:t xml:space="preserve">ellen Rand“, </w:t>
      </w:r>
      <w:r w:rsidR="00B53218">
        <w:rPr>
          <w:rFonts w:cs="Arial"/>
          <w:szCs w:val="22"/>
        </w:rPr>
        <w:t>kommentiert</w:t>
      </w:r>
      <w:r w:rsidR="00CD42BD" w:rsidRPr="004755C9">
        <w:rPr>
          <w:rFonts w:cs="Arial"/>
          <w:szCs w:val="22"/>
        </w:rPr>
        <w:t xml:space="preserve"> </w:t>
      </w:r>
      <w:r w:rsidRPr="004755C9">
        <w:rPr>
          <w:rFonts w:cs="Arial"/>
          <w:szCs w:val="22"/>
        </w:rPr>
        <w:t>Dr. Wilfr</w:t>
      </w:r>
      <w:r w:rsidR="00F8109A" w:rsidRPr="004755C9">
        <w:rPr>
          <w:rFonts w:cs="Arial"/>
          <w:szCs w:val="22"/>
        </w:rPr>
        <w:t>ied Schäfer, Geschäftsführer des Branchenve</w:t>
      </w:r>
      <w:r w:rsidR="00F8109A" w:rsidRPr="004755C9">
        <w:rPr>
          <w:rFonts w:cs="Arial"/>
          <w:szCs w:val="22"/>
        </w:rPr>
        <w:t>r</w:t>
      </w:r>
      <w:r w:rsidR="00F8109A" w:rsidRPr="004755C9">
        <w:rPr>
          <w:rFonts w:cs="Arial"/>
          <w:szCs w:val="22"/>
        </w:rPr>
        <w:t>bands</w:t>
      </w:r>
      <w:r w:rsidRPr="004755C9">
        <w:rPr>
          <w:rFonts w:cs="Arial"/>
          <w:szCs w:val="22"/>
        </w:rPr>
        <w:t xml:space="preserve"> VDW (Verein Deutscher Werkzeugmaschinenfabriken) in Frankfurt am Main, das Ergebnis.</w:t>
      </w:r>
      <w:r w:rsidR="000F705C">
        <w:rPr>
          <w:rFonts w:cs="Arial"/>
          <w:szCs w:val="22"/>
        </w:rPr>
        <w:t xml:space="preserve"> </w:t>
      </w:r>
      <w:r w:rsidR="000330DC">
        <w:rPr>
          <w:rFonts w:cs="Arial"/>
          <w:szCs w:val="22"/>
        </w:rPr>
        <w:t xml:space="preserve">Im September waren die Bestellungen in allen drei </w:t>
      </w:r>
      <w:r w:rsidR="00456C52">
        <w:rPr>
          <w:rFonts w:cs="Arial"/>
          <w:szCs w:val="22"/>
        </w:rPr>
        <w:t>Aggregaten zwe</w:t>
      </w:r>
      <w:r w:rsidR="00456C52">
        <w:rPr>
          <w:rFonts w:cs="Arial"/>
          <w:szCs w:val="22"/>
        </w:rPr>
        <w:t>i</w:t>
      </w:r>
      <w:r w:rsidR="00456C52">
        <w:rPr>
          <w:rFonts w:cs="Arial"/>
          <w:szCs w:val="22"/>
        </w:rPr>
        <w:t>stellig gestiegen und verzeichneten damit den stärksten Zuwachs im laufenden Jahr.</w:t>
      </w:r>
      <w:r w:rsidR="000330DC">
        <w:rPr>
          <w:rFonts w:cs="Arial"/>
          <w:szCs w:val="22"/>
        </w:rPr>
        <w:t xml:space="preserve"> Insbesondere die Inlandsbestellungen schossen um 46 Prozent nach oben</w:t>
      </w:r>
      <w:r w:rsidR="00456C52">
        <w:rPr>
          <w:rFonts w:cs="Arial"/>
          <w:szCs w:val="22"/>
        </w:rPr>
        <w:t xml:space="preserve"> und machten damit die </w:t>
      </w:r>
      <w:r w:rsidR="003334B7">
        <w:rPr>
          <w:rFonts w:cs="Arial"/>
          <w:szCs w:val="22"/>
        </w:rPr>
        <w:t>bisherig</w:t>
      </w:r>
      <w:r w:rsidR="00456C52">
        <w:rPr>
          <w:rFonts w:cs="Arial"/>
          <w:szCs w:val="22"/>
        </w:rPr>
        <w:t xml:space="preserve">en Jahresverluste 2017 in nur einem Monat </w:t>
      </w:r>
      <w:r w:rsidR="003334B7">
        <w:rPr>
          <w:rFonts w:cs="Arial"/>
          <w:szCs w:val="22"/>
        </w:rPr>
        <w:t xml:space="preserve">fast </w:t>
      </w:r>
      <w:r w:rsidR="00456C52">
        <w:rPr>
          <w:rFonts w:cs="Arial"/>
          <w:szCs w:val="22"/>
        </w:rPr>
        <w:t>wett</w:t>
      </w:r>
      <w:r w:rsidR="000330DC">
        <w:rPr>
          <w:rFonts w:cs="Arial"/>
          <w:szCs w:val="22"/>
        </w:rPr>
        <w:t>. „Damit ist der Turnaround, den wir für das zweite Halbjahr erwartet haben, eingelä</w:t>
      </w:r>
      <w:r w:rsidR="000330DC">
        <w:rPr>
          <w:rFonts w:cs="Arial"/>
          <w:szCs w:val="22"/>
        </w:rPr>
        <w:t>u</w:t>
      </w:r>
      <w:r w:rsidR="000330DC">
        <w:rPr>
          <w:rFonts w:cs="Arial"/>
          <w:szCs w:val="22"/>
        </w:rPr>
        <w:t>tet“, sagt Schäfer. „Nicht zu</w:t>
      </w:r>
      <w:r w:rsidR="00C615DF">
        <w:rPr>
          <w:rFonts w:cs="Arial"/>
          <w:szCs w:val="22"/>
        </w:rPr>
        <w:t xml:space="preserve">letzt sehen wir den Effekt einer </w:t>
      </w:r>
      <w:r w:rsidR="000330DC">
        <w:rPr>
          <w:rFonts w:cs="Arial"/>
          <w:szCs w:val="22"/>
        </w:rPr>
        <w:t>sehr erfolgreiche</w:t>
      </w:r>
      <w:r w:rsidR="00C615DF">
        <w:rPr>
          <w:rFonts w:cs="Arial"/>
          <w:szCs w:val="22"/>
        </w:rPr>
        <w:t>n</w:t>
      </w:r>
      <w:r w:rsidR="000330DC">
        <w:rPr>
          <w:rFonts w:cs="Arial"/>
          <w:szCs w:val="22"/>
        </w:rPr>
        <w:t xml:space="preserve"> EMO Hannover</w:t>
      </w:r>
      <w:r w:rsidR="00C615DF">
        <w:rPr>
          <w:rFonts w:cs="Arial"/>
          <w:szCs w:val="22"/>
        </w:rPr>
        <w:t xml:space="preserve">, die Aufträge </w:t>
      </w:r>
      <w:r w:rsidR="003334B7">
        <w:rPr>
          <w:rFonts w:cs="Arial"/>
          <w:szCs w:val="22"/>
        </w:rPr>
        <w:t>mit einem erheblichen Volumen</w:t>
      </w:r>
      <w:r w:rsidR="00C615DF">
        <w:rPr>
          <w:rFonts w:cs="Arial"/>
          <w:szCs w:val="22"/>
        </w:rPr>
        <w:t xml:space="preserve"> angestoßen hat“, </w:t>
      </w:r>
      <w:r w:rsidR="000330DC">
        <w:rPr>
          <w:rFonts w:cs="Arial"/>
          <w:szCs w:val="22"/>
        </w:rPr>
        <w:t xml:space="preserve">so Schäfer weiter. </w:t>
      </w:r>
    </w:p>
    <w:p w:rsidR="00456C52" w:rsidRDefault="00456C52" w:rsidP="000312A9">
      <w:pPr>
        <w:tabs>
          <w:tab w:val="left" w:pos="7654"/>
        </w:tabs>
        <w:spacing w:line="360" w:lineRule="auto"/>
        <w:ind w:right="-1"/>
        <w:rPr>
          <w:rFonts w:cs="Arial"/>
          <w:szCs w:val="22"/>
        </w:rPr>
      </w:pPr>
    </w:p>
    <w:p w:rsidR="00F058E5" w:rsidRDefault="00456C52" w:rsidP="000312A9">
      <w:pPr>
        <w:tabs>
          <w:tab w:val="left" w:pos="7654"/>
        </w:tabs>
        <w:spacing w:line="360" w:lineRule="auto"/>
        <w:ind w:right="-1"/>
        <w:rPr>
          <w:rFonts w:cs="Arial"/>
          <w:szCs w:val="22"/>
        </w:rPr>
      </w:pPr>
      <w:r>
        <w:rPr>
          <w:rFonts w:cs="Arial"/>
          <w:szCs w:val="22"/>
        </w:rPr>
        <w:t xml:space="preserve">Bei den ausländischen Bestellungen haben </w:t>
      </w:r>
      <w:r w:rsidR="000330DC">
        <w:rPr>
          <w:rFonts w:cs="Arial"/>
          <w:szCs w:val="22"/>
        </w:rPr>
        <w:t xml:space="preserve">Euro- und Nicht-Euro-Länder </w:t>
      </w:r>
      <w:r w:rsidR="003334B7">
        <w:rPr>
          <w:rFonts w:cs="Arial"/>
          <w:szCs w:val="22"/>
        </w:rPr>
        <w:t xml:space="preserve">im dritten Quartal </w:t>
      </w:r>
      <w:r w:rsidR="000330DC">
        <w:rPr>
          <w:rFonts w:cs="Arial"/>
          <w:szCs w:val="22"/>
        </w:rPr>
        <w:t xml:space="preserve">gleichermaßen </w:t>
      </w:r>
      <w:r w:rsidR="00C615DF">
        <w:rPr>
          <w:rFonts w:cs="Arial"/>
          <w:szCs w:val="22"/>
        </w:rPr>
        <w:t>5 Prozent mehr als im Vergleichszeitraum 2016</w:t>
      </w:r>
      <w:r>
        <w:rPr>
          <w:rFonts w:cs="Arial"/>
          <w:szCs w:val="22"/>
        </w:rPr>
        <w:t xml:space="preserve"> geordert.</w:t>
      </w:r>
      <w:r w:rsidR="00C615DF">
        <w:rPr>
          <w:rFonts w:cs="Arial"/>
          <w:szCs w:val="22"/>
        </w:rPr>
        <w:t xml:space="preserve"> </w:t>
      </w:r>
      <w:r w:rsidR="003334B7">
        <w:rPr>
          <w:rFonts w:cs="Arial"/>
          <w:szCs w:val="22"/>
        </w:rPr>
        <w:t xml:space="preserve">Der Euroraum setzt seine schon länger anhaltende </w:t>
      </w:r>
      <w:proofErr w:type="spellStart"/>
      <w:r w:rsidR="003334B7">
        <w:rPr>
          <w:rFonts w:cs="Arial"/>
          <w:szCs w:val="22"/>
        </w:rPr>
        <w:t>Aufschwu</w:t>
      </w:r>
      <w:r w:rsidR="000B2E36">
        <w:rPr>
          <w:rFonts w:cs="Arial"/>
          <w:szCs w:val="22"/>
        </w:rPr>
        <w:t>n</w:t>
      </w:r>
      <w:r w:rsidR="003334B7">
        <w:rPr>
          <w:rFonts w:cs="Arial"/>
          <w:szCs w:val="22"/>
        </w:rPr>
        <w:t>gphase</w:t>
      </w:r>
      <w:proofErr w:type="spellEnd"/>
      <w:r w:rsidR="003334B7">
        <w:rPr>
          <w:rFonts w:cs="Arial"/>
          <w:szCs w:val="22"/>
        </w:rPr>
        <w:t xml:space="preserve"> fort. Treibe</w:t>
      </w:r>
      <w:r w:rsidR="000B2E36">
        <w:rPr>
          <w:rFonts w:cs="Arial"/>
          <w:szCs w:val="22"/>
        </w:rPr>
        <w:t xml:space="preserve">r sind </w:t>
      </w:r>
      <w:r w:rsidR="003334B7">
        <w:rPr>
          <w:rFonts w:cs="Arial"/>
          <w:szCs w:val="22"/>
        </w:rPr>
        <w:t xml:space="preserve">südeuropäische Märkte wie Spanien, Frankreich und Italien. </w:t>
      </w:r>
      <w:r w:rsidR="000B2E36">
        <w:rPr>
          <w:rFonts w:cs="Arial"/>
          <w:szCs w:val="22"/>
        </w:rPr>
        <w:t>Auch d</w:t>
      </w:r>
      <w:r w:rsidR="003334B7">
        <w:rPr>
          <w:rFonts w:cs="Arial"/>
          <w:szCs w:val="22"/>
        </w:rPr>
        <w:t>ie großen Leitmärkt</w:t>
      </w:r>
      <w:r w:rsidR="000B2E36">
        <w:rPr>
          <w:rFonts w:cs="Arial"/>
          <w:szCs w:val="22"/>
        </w:rPr>
        <w:t>e</w:t>
      </w:r>
      <w:r w:rsidR="003334B7">
        <w:rPr>
          <w:rFonts w:cs="Arial"/>
          <w:szCs w:val="22"/>
        </w:rPr>
        <w:t xml:space="preserve"> China und USA laufen sehr gut. Im Geleitzug Chinas ziehen auch die anderen asiatischen Märkt</w:t>
      </w:r>
      <w:r w:rsidR="000B2E36">
        <w:rPr>
          <w:rFonts w:cs="Arial"/>
          <w:szCs w:val="22"/>
        </w:rPr>
        <w:t>e</w:t>
      </w:r>
      <w:r w:rsidR="003334B7">
        <w:rPr>
          <w:rFonts w:cs="Arial"/>
          <w:szCs w:val="22"/>
        </w:rPr>
        <w:t xml:space="preserve"> wieder an. </w:t>
      </w:r>
    </w:p>
    <w:p w:rsidR="000B2E36" w:rsidRDefault="000B2E36" w:rsidP="000312A9">
      <w:pPr>
        <w:tabs>
          <w:tab w:val="left" w:pos="7654"/>
        </w:tabs>
        <w:spacing w:line="360" w:lineRule="auto"/>
        <w:ind w:right="-1"/>
        <w:rPr>
          <w:rFonts w:cs="Arial"/>
          <w:szCs w:val="22"/>
        </w:rPr>
      </w:pPr>
    </w:p>
    <w:p w:rsidR="00F058E5" w:rsidRDefault="00F058E5" w:rsidP="000312A9">
      <w:pPr>
        <w:tabs>
          <w:tab w:val="left" w:pos="7654"/>
        </w:tabs>
        <w:spacing w:line="360" w:lineRule="auto"/>
        <w:ind w:right="-1"/>
        <w:rPr>
          <w:rFonts w:cs="Arial"/>
          <w:szCs w:val="22"/>
        </w:rPr>
      </w:pPr>
      <w:r>
        <w:rPr>
          <w:rFonts w:cs="Arial"/>
          <w:szCs w:val="22"/>
        </w:rPr>
        <w:t>Im Oktober waren knapp 92 Prozent der Branchenkapazitäten ausgelastet. Die B</w:t>
      </w:r>
      <w:r>
        <w:rPr>
          <w:rFonts w:cs="Arial"/>
          <w:szCs w:val="22"/>
        </w:rPr>
        <w:t>e</w:t>
      </w:r>
      <w:r>
        <w:rPr>
          <w:rFonts w:cs="Arial"/>
          <w:szCs w:val="22"/>
        </w:rPr>
        <w:t xml:space="preserve">schäftigung lag zuletzt bei rd. </w:t>
      </w:r>
      <w:r w:rsidR="00322BE0">
        <w:rPr>
          <w:rFonts w:cs="Arial"/>
          <w:szCs w:val="22"/>
        </w:rPr>
        <w:t>70.360</w:t>
      </w:r>
      <w:r>
        <w:rPr>
          <w:rFonts w:cs="Arial"/>
          <w:szCs w:val="22"/>
        </w:rPr>
        <w:t xml:space="preserve"> Mitarbeiterinnen und Mitarbeitern und damit 3 Prozent über Vorjahr. </w:t>
      </w:r>
    </w:p>
    <w:p w:rsidR="007D3A24" w:rsidRDefault="007D3A24" w:rsidP="000312A9">
      <w:pPr>
        <w:tabs>
          <w:tab w:val="left" w:pos="7654"/>
        </w:tabs>
        <w:spacing w:line="360" w:lineRule="auto"/>
        <w:ind w:right="-1"/>
        <w:rPr>
          <w:rFonts w:cs="Arial"/>
          <w:szCs w:val="22"/>
        </w:rPr>
      </w:pPr>
    </w:p>
    <w:p w:rsidR="007D3A24" w:rsidRDefault="00F058E5" w:rsidP="000312A9">
      <w:pPr>
        <w:tabs>
          <w:tab w:val="left" w:pos="7654"/>
        </w:tabs>
        <w:spacing w:line="360" w:lineRule="auto"/>
        <w:ind w:right="-1"/>
        <w:rPr>
          <w:rFonts w:cs="Arial"/>
          <w:szCs w:val="22"/>
        </w:rPr>
      </w:pPr>
      <w:r>
        <w:rPr>
          <w:rFonts w:cs="Arial"/>
          <w:szCs w:val="22"/>
        </w:rPr>
        <w:t xml:space="preserve">„Die Branche blickt optimistisch </w:t>
      </w:r>
      <w:r w:rsidR="000B2E36">
        <w:rPr>
          <w:rFonts w:cs="Arial"/>
          <w:szCs w:val="22"/>
        </w:rPr>
        <w:t>nach vorn</w:t>
      </w:r>
      <w:r w:rsidR="007D4495">
        <w:rPr>
          <w:rFonts w:cs="Arial"/>
          <w:szCs w:val="22"/>
        </w:rPr>
        <w:t>. Wir erwarten für das Gesamtjahr ein Produktionsplus von 3 Prozent</w:t>
      </w:r>
      <w:r>
        <w:rPr>
          <w:rFonts w:cs="Arial"/>
          <w:szCs w:val="22"/>
        </w:rPr>
        <w:t xml:space="preserve">“, </w:t>
      </w:r>
      <w:r w:rsidR="007D4495">
        <w:rPr>
          <w:rFonts w:cs="Arial"/>
          <w:szCs w:val="22"/>
        </w:rPr>
        <w:t xml:space="preserve">bekräftigt </w:t>
      </w:r>
      <w:r>
        <w:rPr>
          <w:rFonts w:cs="Arial"/>
          <w:szCs w:val="22"/>
        </w:rPr>
        <w:t>VDW-Geschäftsführer Schäfer. „</w:t>
      </w:r>
      <w:r w:rsidR="000B2E36">
        <w:rPr>
          <w:rFonts w:cs="Arial"/>
          <w:szCs w:val="22"/>
        </w:rPr>
        <w:t>Autom</w:t>
      </w:r>
      <w:r w:rsidR="000B2E36">
        <w:rPr>
          <w:rFonts w:cs="Arial"/>
          <w:szCs w:val="22"/>
        </w:rPr>
        <w:t>a</w:t>
      </w:r>
      <w:r w:rsidR="000B2E36">
        <w:rPr>
          <w:rFonts w:cs="Arial"/>
          <w:szCs w:val="22"/>
        </w:rPr>
        <w:t xml:space="preserve">tisierung, </w:t>
      </w:r>
      <w:r>
        <w:rPr>
          <w:rFonts w:cs="Arial"/>
          <w:szCs w:val="22"/>
        </w:rPr>
        <w:t>Digitalisie</w:t>
      </w:r>
      <w:r w:rsidR="000B2E36">
        <w:rPr>
          <w:rFonts w:cs="Arial"/>
          <w:szCs w:val="22"/>
        </w:rPr>
        <w:t>rung oder die Verschiebung der</w:t>
      </w:r>
      <w:r>
        <w:rPr>
          <w:rFonts w:cs="Arial"/>
          <w:szCs w:val="22"/>
        </w:rPr>
        <w:t xml:space="preserve"> Wertschöpfungsket</w:t>
      </w:r>
      <w:r w:rsidR="00DE780D">
        <w:rPr>
          <w:rFonts w:cs="Arial"/>
          <w:szCs w:val="22"/>
        </w:rPr>
        <w:t xml:space="preserve">ten </w:t>
      </w:r>
      <w:r w:rsidR="000B2E36">
        <w:rPr>
          <w:rFonts w:cs="Arial"/>
          <w:szCs w:val="22"/>
        </w:rPr>
        <w:t>in der A</w:t>
      </w:r>
      <w:r w:rsidR="000B2E36">
        <w:rPr>
          <w:rFonts w:cs="Arial"/>
          <w:szCs w:val="22"/>
        </w:rPr>
        <w:t>u</w:t>
      </w:r>
      <w:r w:rsidR="000B2E36">
        <w:rPr>
          <w:rFonts w:cs="Arial"/>
          <w:szCs w:val="22"/>
        </w:rPr>
        <w:t xml:space="preserve">tomobilindustrie von den Herstellern zu den Zulieferern </w:t>
      </w:r>
      <w:r w:rsidR="00DE780D">
        <w:rPr>
          <w:rFonts w:cs="Arial"/>
          <w:szCs w:val="22"/>
        </w:rPr>
        <w:t>bieten große Chancen, b</w:t>
      </w:r>
      <w:r w:rsidR="00DE780D">
        <w:rPr>
          <w:rFonts w:cs="Arial"/>
          <w:szCs w:val="22"/>
        </w:rPr>
        <w:t>e</w:t>
      </w:r>
      <w:r w:rsidR="00DE780D">
        <w:rPr>
          <w:rFonts w:cs="Arial"/>
          <w:szCs w:val="22"/>
        </w:rPr>
        <w:t>nötigen jedoch auch große Anstrengun</w:t>
      </w:r>
      <w:r w:rsidR="000B2E36">
        <w:rPr>
          <w:rFonts w:cs="Arial"/>
          <w:szCs w:val="22"/>
        </w:rPr>
        <w:t xml:space="preserve">gen seitens der Unternehmen, </w:t>
      </w:r>
      <w:r w:rsidR="00DE780D">
        <w:rPr>
          <w:rFonts w:cs="Arial"/>
          <w:szCs w:val="22"/>
        </w:rPr>
        <w:t xml:space="preserve">um sie erfolgreich zu bewältigen“, sagt er </w:t>
      </w:r>
      <w:r>
        <w:rPr>
          <w:rFonts w:cs="Arial"/>
          <w:szCs w:val="22"/>
        </w:rPr>
        <w:t>abschließend.</w:t>
      </w:r>
    </w:p>
    <w:p w:rsidR="00C615DF" w:rsidRDefault="00C615DF" w:rsidP="000312A9">
      <w:pPr>
        <w:tabs>
          <w:tab w:val="left" w:pos="7654"/>
        </w:tabs>
        <w:spacing w:line="360" w:lineRule="auto"/>
        <w:ind w:right="-1"/>
        <w:rPr>
          <w:rFonts w:cs="Arial"/>
          <w:szCs w:val="22"/>
        </w:rPr>
      </w:pPr>
    </w:p>
    <w:p w:rsidR="008869FB" w:rsidRPr="000312A9" w:rsidRDefault="008869FB" w:rsidP="005D4DAC">
      <w:pPr>
        <w:tabs>
          <w:tab w:val="left" w:pos="7654"/>
        </w:tabs>
        <w:spacing w:line="240" w:lineRule="auto"/>
        <w:rPr>
          <w:rFonts w:cs="Arial"/>
          <w:szCs w:val="22"/>
        </w:rPr>
      </w:pPr>
      <w:r w:rsidRPr="001D7DF6">
        <w:rPr>
          <w:b/>
          <w:sz w:val="16"/>
          <w:szCs w:val="16"/>
        </w:rPr>
        <w:t>Hintergrund</w:t>
      </w:r>
    </w:p>
    <w:p w:rsidR="008869FB" w:rsidRDefault="008869FB" w:rsidP="005D4DAC">
      <w:pPr>
        <w:pStyle w:val="Textkrper2"/>
        <w:tabs>
          <w:tab w:val="left" w:pos="7654"/>
        </w:tabs>
        <w:spacing w:line="240" w:lineRule="auto"/>
        <w:ind w:right="0"/>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w:t>
      </w:r>
      <w:r w:rsidR="00B722EE">
        <w:rPr>
          <w:sz w:val="16"/>
          <w:szCs w:val="16"/>
        </w:rPr>
        <w:t xml:space="preserve">ktion ist ihre Entwicklung </w:t>
      </w:r>
      <w:r>
        <w:rPr>
          <w:sz w:val="16"/>
          <w:szCs w:val="16"/>
        </w:rPr>
        <w:t>ein wichtiger Indikator für die wirtschaftliche Dynamik der gesamten Industrie. 201</w:t>
      </w:r>
      <w:r w:rsidR="00E21661">
        <w:rPr>
          <w:sz w:val="16"/>
          <w:szCs w:val="16"/>
        </w:rPr>
        <w:t>6</w:t>
      </w:r>
      <w:r>
        <w:rPr>
          <w:sz w:val="16"/>
          <w:szCs w:val="16"/>
        </w:rPr>
        <w:t xml:space="preserve"> produzierte die </w:t>
      </w:r>
      <w:r w:rsidR="00A77607">
        <w:rPr>
          <w:sz w:val="16"/>
          <w:szCs w:val="16"/>
        </w:rPr>
        <w:t>Branche</w:t>
      </w:r>
      <w:r w:rsidR="00CD42BD">
        <w:rPr>
          <w:sz w:val="16"/>
          <w:szCs w:val="16"/>
        </w:rPr>
        <w:t xml:space="preserve"> mit </w:t>
      </w:r>
      <w:r w:rsidR="002551E9">
        <w:rPr>
          <w:sz w:val="16"/>
          <w:szCs w:val="16"/>
        </w:rPr>
        <w:t>rd.</w:t>
      </w:r>
      <w:r w:rsidR="006125F2">
        <w:rPr>
          <w:sz w:val="16"/>
          <w:szCs w:val="16"/>
        </w:rPr>
        <w:t xml:space="preserve"> </w:t>
      </w:r>
      <w:r w:rsidR="00E21661">
        <w:rPr>
          <w:sz w:val="16"/>
          <w:szCs w:val="16"/>
        </w:rPr>
        <w:t>69</w:t>
      </w:r>
      <w:r w:rsidR="006125F2">
        <w:rPr>
          <w:sz w:val="16"/>
          <w:szCs w:val="16"/>
        </w:rPr>
        <w:t xml:space="preserve"> </w:t>
      </w:r>
      <w:r w:rsidR="00E21661">
        <w:rPr>
          <w:sz w:val="16"/>
          <w:szCs w:val="16"/>
        </w:rPr>
        <w:t>9</w:t>
      </w:r>
      <w:r w:rsidR="006125F2">
        <w:rPr>
          <w:sz w:val="16"/>
          <w:szCs w:val="16"/>
        </w:rPr>
        <w:t>00</w:t>
      </w:r>
      <w:r>
        <w:rPr>
          <w:sz w:val="16"/>
          <w:szCs w:val="16"/>
        </w:rPr>
        <w:t xml:space="preserve"> Beschäftigten (</w:t>
      </w:r>
      <w:r w:rsidR="006125F2">
        <w:rPr>
          <w:sz w:val="16"/>
          <w:szCs w:val="16"/>
        </w:rPr>
        <w:t>Jahresdurchschnitt</w:t>
      </w:r>
      <w:r w:rsidR="00CD42BD">
        <w:rPr>
          <w:sz w:val="16"/>
          <w:szCs w:val="16"/>
        </w:rPr>
        <w:t xml:space="preserve"> 201</w:t>
      </w:r>
      <w:r w:rsidR="00695016">
        <w:rPr>
          <w:sz w:val="16"/>
          <w:szCs w:val="16"/>
        </w:rPr>
        <w:t>6</w:t>
      </w:r>
      <w:r w:rsidR="003132CA">
        <w:rPr>
          <w:sz w:val="16"/>
          <w:szCs w:val="16"/>
        </w:rPr>
        <w:t>, Betriebe mit mehr als 5</w:t>
      </w:r>
      <w:r>
        <w:rPr>
          <w:sz w:val="16"/>
          <w:szCs w:val="16"/>
        </w:rPr>
        <w:t>0 Mitarbeitern) Maschinen und Dienstl</w:t>
      </w:r>
      <w:r w:rsidR="00A77607">
        <w:rPr>
          <w:sz w:val="16"/>
          <w:szCs w:val="16"/>
        </w:rPr>
        <w:t xml:space="preserve">eistungen im Wert von rd. </w:t>
      </w:r>
      <w:r w:rsidR="00E21661">
        <w:rPr>
          <w:sz w:val="16"/>
          <w:szCs w:val="16"/>
        </w:rPr>
        <w:t>15</w:t>
      </w:r>
      <w:r w:rsidR="009C5E4E">
        <w:rPr>
          <w:sz w:val="16"/>
          <w:szCs w:val="16"/>
        </w:rPr>
        <w:t>,</w:t>
      </w:r>
      <w:r w:rsidR="004C708B">
        <w:rPr>
          <w:sz w:val="16"/>
          <w:szCs w:val="16"/>
        </w:rPr>
        <w:t>1</w:t>
      </w:r>
      <w:r w:rsidR="00A77607">
        <w:rPr>
          <w:sz w:val="16"/>
          <w:szCs w:val="16"/>
        </w:rPr>
        <w:t xml:space="preserve"> </w:t>
      </w:r>
      <w:r w:rsidR="00A23A1A">
        <w:rPr>
          <w:sz w:val="16"/>
          <w:szCs w:val="16"/>
        </w:rPr>
        <w:t>Mrd. Euro.</w:t>
      </w:r>
    </w:p>
    <w:p w:rsidR="00D83E15" w:rsidRDefault="00D83E15" w:rsidP="002F3C10">
      <w:pPr>
        <w:spacing w:line="360" w:lineRule="auto"/>
        <w:ind w:right="-568"/>
      </w:pPr>
    </w:p>
    <w:p w:rsidR="003132CA" w:rsidRPr="00B138D8" w:rsidRDefault="003132CA" w:rsidP="003132CA">
      <w:pPr>
        <w:spacing w:line="360" w:lineRule="auto"/>
        <w:ind w:right="1133"/>
      </w:pPr>
      <w:r w:rsidRPr="00B138D8">
        <w:t>Bild:</w:t>
      </w:r>
      <w:r w:rsidR="000B2E36">
        <w:t xml:space="preserve"> </w:t>
      </w:r>
      <w:r w:rsidRPr="00B138D8">
        <w:t>Dr. Wilfried Schäfer, Geschäftsführer VDW (Verein Deutscher Werkzeugmaschinenfabriken), Frankfurt am Main</w:t>
      </w:r>
    </w:p>
    <w:p w:rsidR="003132CA" w:rsidRPr="00B138D8" w:rsidRDefault="003132CA" w:rsidP="003132CA">
      <w:pPr>
        <w:spacing w:line="360" w:lineRule="auto"/>
        <w:ind w:right="-568"/>
      </w:pPr>
    </w:p>
    <w:p w:rsidR="003132CA" w:rsidRDefault="003132CA" w:rsidP="003132CA">
      <w:pPr>
        <w:spacing w:line="360" w:lineRule="auto"/>
        <w:ind w:right="-568"/>
      </w:pPr>
      <w:r w:rsidRPr="00B138D8">
        <w:t xml:space="preserve">Grafik: Auftragseingang in der deutschen Werkzeugmaschinenindustrie </w:t>
      </w:r>
    </w:p>
    <w:p w:rsidR="003132CA" w:rsidRDefault="003132CA" w:rsidP="003132CA">
      <w:pPr>
        <w:spacing w:line="360" w:lineRule="auto"/>
        <w:ind w:right="-568"/>
      </w:pPr>
    </w:p>
    <w:p w:rsidR="008869FB" w:rsidRDefault="003132CA" w:rsidP="003132CA">
      <w:pPr>
        <w:spacing w:line="360" w:lineRule="auto"/>
        <w:ind w:right="-568"/>
      </w:pPr>
      <w:r w:rsidRPr="00B427A3">
        <w:rPr>
          <w:b/>
        </w:rPr>
        <w:t>Weitere Informationen:</w:t>
      </w:r>
      <w:r w:rsidRPr="008C2B39">
        <w:t xml:space="preserve"> </w:t>
      </w:r>
      <w:r w:rsidR="00CF1EB1">
        <w:t>Gerhard Hein</w:t>
      </w:r>
      <w:r w:rsidRPr="008C2B39">
        <w:t xml:space="preserve">, VDW, </w:t>
      </w:r>
      <w:r>
        <w:t>Tel. +49 69 756081-4</w:t>
      </w:r>
      <w:r w:rsidR="00CF1EB1">
        <w:t>3</w:t>
      </w:r>
      <w:r w:rsidRPr="008C2B39">
        <w:t xml:space="preserve">, </w:t>
      </w:r>
      <w:hyperlink r:id="rId8" w:history="1">
        <w:r w:rsidR="0088054D" w:rsidRPr="001A4762">
          <w:rPr>
            <w:rStyle w:val="Hyperlink"/>
          </w:rPr>
          <w:t>g.hein@vdw.de</w:t>
        </w:r>
      </w:hyperlink>
    </w:p>
    <w:p w:rsidR="00CF1EB1" w:rsidRDefault="00CF1EB1" w:rsidP="003132CA">
      <w:pPr>
        <w:spacing w:line="360" w:lineRule="auto"/>
        <w:ind w:right="-568"/>
      </w:pPr>
    </w:p>
    <w:p w:rsidR="00747B41" w:rsidRDefault="00747B41" w:rsidP="003132CA">
      <w:pPr>
        <w:spacing w:line="360" w:lineRule="auto"/>
        <w:ind w:right="-568"/>
        <w:rPr>
          <w:rStyle w:val="Hyperlink"/>
          <w:color w:val="auto"/>
          <w:u w:val="none"/>
        </w:rPr>
      </w:pPr>
      <w:r>
        <w:rPr>
          <w:rStyle w:val="Hyperlink"/>
          <w:color w:val="auto"/>
          <w:u w:val="none"/>
        </w:rPr>
        <w:t xml:space="preserve">Weitere Informationen unter </w:t>
      </w:r>
      <w:hyperlink r:id="rId9" w:history="1">
        <w:r w:rsidR="00F253DC" w:rsidRPr="00133CB6">
          <w:rPr>
            <w:rStyle w:val="Hyperlink"/>
          </w:rPr>
          <w:t>www.vdw.de</w:t>
        </w:r>
      </w:hyperlink>
      <w:r w:rsidR="00855768">
        <w:rPr>
          <w:rStyle w:val="Hyperlink"/>
          <w:color w:val="auto"/>
          <w:u w:val="none"/>
        </w:rPr>
        <w:t xml:space="preserve">. </w:t>
      </w:r>
      <w:r w:rsidR="0088054D">
        <w:rPr>
          <w:rStyle w:val="Hyperlink"/>
          <w:color w:val="auto"/>
          <w:u w:val="none"/>
        </w:rPr>
        <w:t>B</w:t>
      </w:r>
      <w:r>
        <w:rPr>
          <w:rStyle w:val="Hyperlink"/>
          <w:color w:val="auto"/>
          <w:u w:val="none"/>
        </w:rPr>
        <w:t xml:space="preserve">esuchen Sie uns </w:t>
      </w:r>
      <w:r w:rsidR="00855768">
        <w:rPr>
          <w:rStyle w:val="Hyperlink"/>
          <w:color w:val="auto"/>
          <w:u w:val="none"/>
        </w:rPr>
        <w:t xml:space="preserve">auch </w:t>
      </w:r>
      <w:r>
        <w:rPr>
          <w:rStyle w:val="Hyperlink"/>
          <w:color w:val="auto"/>
          <w:u w:val="none"/>
        </w:rPr>
        <w:t xml:space="preserve">auf unseren </w:t>
      </w:r>
      <w:proofErr w:type="spellStart"/>
      <w:r>
        <w:rPr>
          <w:rStyle w:val="Hyperlink"/>
          <w:color w:val="auto"/>
          <w:u w:val="none"/>
        </w:rPr>
        <w:t>Social</w:t>
      </w:r>
      <w:proofErr w:type="spellEnd"/>
      <w:r>
        <w:rPr>
          <w:rStyle w:val="Hyperlink"/>
          <w:color w:val="auto"/>
          <w:u w:val="none"/>
        </w:rPr>
        <w:t>-Media-Kanälen</w:t>
      </w:r>
    </w:p>
    <w:p w:rsidR="00747B41" w:rsidRDefault="00747B41" w:rsidP="003132CA">
      <w:pPr>
        <w:spacing w:line="360" w:lineRule="auto"/>
        <w:ind w:right="-568"/>
        <w:rPr>
          <w:rStyle w:val="Hyperlink"/>
          <w:color w:val="auto"/>
          <w:u w:val="none"/>
        </w:rPr>
      </w:pPr>
    </w:p>
    <w:p w:rsidR="00563DA6" w:rsidRPr="006840AC" w:rsidRDefault="00563DA6" w:rsidP="00563DA6">
      <w:pPr>
        <w:autoSpaceDE w:val="0"/>
        <w:autoSpaceDN w:val="0"/>
        <w:adjustRightInd w:val="0"/>
        <w:spacing w:line="240" w:lineRule="auto"/>
        <w:ind w:right="-1"/>
        <w:rPr>
          <w:rFonts w:cs="Arial"/>
          <w:color w:val="4F81BD" w:themeColor="accent1"/>
          <w:sz w:val="16"/>
          <w:szCs w:val="16"/>
          <w:u w:val="single"/>
          <w:lang w:eastAsia="zh-CN"/>
        </w:rPr>
      </w:pPr>
      <w:r w:rsidRPr="00FC7575">
        <w:rPr>
          <w:rFonts w:ascii="Century Gothic" w:hAnsi="Century Gothic" w:cs="Arial"/>
          <w:i/>
          <w:noProof/>
          <w:color w:val="0070C0"/>
          <w:sz w:val="16"/>
          <w:szCs w:val="16"/>
        </w:rPr>
        <w:lastRenderedPageBreak/>
        <w:drawing>
          <wp:inline distT="0" distB="0" distL="0" distR="0" wp14:anchorId="7ACB9F9C" wp14:editId="70B70F44">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1" w:history="1">
        <w:r w:rsidRPr="00133CB6">
          <w:rPr>
            <w:rStyle w:val="Hyperlink"/>
            <w:rFonts w:cs="Arial"/>
            <w:sz w:val="16"/>
            <w:szCs w:val="16"/>
            <w:lang w:eastAsia="zh-CN"/>
          </w:rPr>
          <w:t>https://de.industryarena.com/</w:t>
        </w:r>
      </w:hyperlink>
      <w:r>
        <w:rPr>
          <w:rStyle w:val="Hyperlink"/>
          <w:rFonts w:cs="Arial"/>
          <w:color w:val="4F81BD" w:themeColor="accent1"/>
          <w:sz w:val="16"/>
          <w:szCs w:val="16"/>
          <w:lang w:eastAsia="zh-CN"/>
        </w:rPr>
        <w:t>vdw</w:t>
      </w:r>
      <w:r w:rsidRPr="006840AC">
        <w:rPr>
          <w:rFonts w:cs="Arial"/>
          <w:color w:val="4F81BD" w:themeColor="accent1"/>
          <w:sz w:val="16"/>
          <w:szCs w:val="16"/>
          <w:u w:val="single"/>
          <w:lang w:eastAsia="zh-CN"/>
        </w:rPr>
        <w:t xml:space="preserve">  </w:t>
      </w:r>
    </w:p>
    <w:p w:rsidR="00563DA6" w:rsidRDefault="00881FFC" w:rsidP="00563DA6">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318B87A5" wp14:editId="50DF96B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tab/>
      </w:r>
      <w:r>
        <w:tab/>
        <w:t xml:space="preserve"> </w:t>
      </w:r>
      <w:hyperlink r:id="rId13" w:history="1">
        <w:r w:rsidR="00563DA6" w:rsidRPr="009008C0">
          <w:rPr>
            <w:rStyle w:val="Hyperlink"/>
            <w:color w:val="4F81BD" w:themeColor="accent1"/>
            <w:sz w:val="16"/>
            <w:szCs w:val="16"/>
            <w:lang w:val="it-IT"/>
          </w:rPr>
          <w:t>http://www.youtube.com/metaltradefair</w:t>
        </w:r>
      </w:hyperlink>
    </w:p>
    <w:p w:rsidR="00747B41" w:rsidRPr="00563DA6" w:rsidRDefault="00747B41" w:rsidP="003132CA">
      <w:pPr>
        <w:spacing w:line="360" w:lineRule="auto"/>
        <w:ind w:right="-568"/>
        <w:rPr>
          <w:lang w:val="it-IT"/>
        </w:rPr>
      </w:pPr>
    </w:p>
    <w:sectPr w:rsidR="00747B41" w:rsidRPr="00563DA6" w:rsidSect="000B2E36">
      <w:headerReference w:type="default" r:id="rId14"/>
      <w:footerReference w:type="default" r:id="rId15"/>
      <w:headerReference w:type="first" r:id="rId16"/>
      <w:footerReference w:type="first" r:id="rId17"/>
      <w:type w:val="continuous"/>
      <w:pgSz w:w="11907" w:h="16840" w:code="9"/>
      <w:pgMar w:top="-2665" w:right="2268"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8B" w:rsidRDefault="004C708B">
      <w:r>
        <w:separator/>
      </w:r>
    </w:p>
  </w:endnote>
  <w:endnote w:type="continuationSeparator" w:id="0">
    <w:p w:rsidR="004C708B" w:rsidRDefault="004C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8B" w:rsidRDefault="004C708B">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8B" w:rsidRDefault="004C708B"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4C708B" w:rsidRPr="00457CA6">
      <w:tc>
        <w:tcPr>
          <w:tcW w:w="2442" w:type="dxa"/>
        </w:tcPr>
        <w:p w:rsidR="004C708B" w:rsidRPr="00362226" w:rsidRDefault="004C708B" w:rsidP="000012C6">
          <w:pPr>
            <w:spacing w:line="160" w:lineRule="exact"/>
            <w:rPr>
              <w:sz w:val="14"/>
            </w:rPr>
          </w:pPr>
          <w:r w:rsidRPr="00362226">
            <w:rPr>
              <w:sz w:val="14"/>
            </w:rPr>
            <w:t>Verein Deutscher</w:t>
          </w:r>
        </w:p>
        <w:p w:rsidR="004C708B" w:rsidRPr="00362226" w:rsidRDefault="004C708B" w:rsidP="000012C6">
          <w:pPr>
            <w:spacing w:line="160" w:lineRule="exact"/>
            <w:rPr>
              <w:sz w:val="14"/>
            </w:rPr>
          </w:pPr>
          <w:r w:rsidRPr="00362226">
            <w:rPr>
              <w:sz w:val="14"/>
            </w:rPr>
            <w:t>Werkzeugmaschinenfabriken e.V.</w:t>
          </w:r>
        </w:p>
        <w:p w:rsidR="004C708B" w:rsidRDefault="004C708B" w:rsidP="000012C6">
          <w:pPr>
            <w:spacing w:line="160" w:lineRule="exact"/>
            <w:rPr>
              <w:sz w:val="14"/>
            </w:rPr>
          </w:pPr>
        </w:p>
      </w:tc>
      <w:tc>
        <w:tcPr>
          <w:tcW w:w="2548" w:type="dxa"/>
        </w:tcPr>
        <w:p w:rsidR="004C708B" w:rsidRDefault="004C708B" w:rsidP="000012C6">
          <w:pPr>
            <w:spacing w:line="160" w:lineRule="exact"/>
            <w:rPr>
              <w:sz w:val="14"/>
            </w:rPr>
          </w:pPr>
          <w:r>
            <w:rPr>
              <w:sz w:val="14"/>
            </w:rPr>
            <w:t>Vorsitzende</w:t>
          </w:r>
          <w:r w:rsidRPr="009F2281">
            <w:rPr>
              <w:spacing w:val="20"/>
              <w:sz w:val="14"/>
              <w:szCs w:val="14"/>
            </w:rPr>
            <w:t>r/</w:t>
          </w:r>
          <w:r>
            <w:rPr>
              <w:sz w:val="14"/>
            </w:rPr>
            <w:t>Chairman:</w:t>
          </w:r>
        </w:p>
        <w:p w:rsidR="004C708B" w:rsidRDefault="004C708B" w:rsidP="000012C6">
          <w:pPr>
            <w:spacing w:line="160" w:lineRule="exact"/>
            <w:rPr>
              <w:sz w:val="14"/>
            </w:rPr>
          </w:pPr>
          <w:r>
            <w:rPr>
              <w:sz w:val="14"/>
            </w:rPr>
            <w:t>Dr. Heinz-Jürgen Prokop</w:t>
          </w:r>
        </w:p>
        <w:p w:rsidR="004C708B" w:rsidRDefault="004C708B"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4C708B" w:rsidRDefault="004C708B" w:rsidP="000012C6">
          <w:pPr>
            <w:spacing w:line="160" w:lineRule="exact"/>
            <w:rPr>
              <w:sz w:val="14"/>
            </w:rPr>
          </w:pPr>
          <w:r>
            <w:rPr>
              <w:sz w:val="14"/>
            </w:rPr>
            <w:t>Dr.-Ing. Wilfried Schäfer</w:t>
          </w:r>
        </w:p>
      </w:tc>
      <w:tc>
        <w:tcPr>
          <w:tcW w:w="2799" w:type="dxa"/>
        </w:tcPr>
        <w:p w:rsidR="004C708B" w:rsidRDefault="004C708B"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w:t>
          </w:r>
          <w:r>
            <w:rPr>
              <w:sz w:val="14"/>
            </w:rPr>
            <w:t>e</w:t>
          </w:r>
          <w:r>
            <w:rPr>
              <w:sz w:val="14"/>
            </w:rPr>
            <w:t>richt Frankfurt am Main</w:t>
          </w:r>
        </w:p>
        <w:p w:rsidR="004C708B" w:rsidRPr="0052444D" w:rsidRDefault="004C708B" w:rsidP="000012C6">
          <w:pPr>
            <w:tabs>
              <w:tab w:val="left" w:pos="539"/>
            </w:tabs>
            <w:spacing w:line="160" w:lineRule="exact"/>
            <w:rPr>
              <w:sz w:val="14"/>
              <w:lang w:val="en-GB"/>
            </w:rPr>
          </w:pPr>
          <w:proofErr w:type="spellStart"/>
          <w:r w:rsidRPr="0052444D">
            <w:rPr>
              <w:sz w:val="14"/>
              <w:lang w:val="en-GB"/>
            </w:rPr>
            <w:t>Vereinsregiste</w:t>
          </w:r>
          <w:r w:rsidRPr="0052444D">
            <w:rPr>
              <w:spacing w:val="20"/>
              <w:sz w:val="14"/>
              <w:szCs w:val="14"/>
              <w:lang w:val="en-GB"/>
            </w:rPr>
            <w:t>r</w:t>
          </w:r>
          <w:proofErr w:type="spellEnd"/>
          <w:r w:rsidRPr="0052444D">
            <w:rPr>
              <w:spacing w:val="20"/>
              <w:sz w:val="14"/>
              <w:szCs w:val="14"/>
              <w:lang w:val="en-GB"/>
            </w:rPr>
            <w:t>/</w:t>
          </w:r>
          <w:r w:rsidRPr="0052444D">
            <w:rPr>
              <w:sz w:val="14"/>
              <w:lang w:val="en-GB"/>
            </w:rPr>
            <w:t>Society Register: VR4966</w:t>
          </w:r>
        </w:p>
        <w:p w:rsidR="004C708B" w:rsidRPr="0052444D" w:rsidRDefault="004C708B"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4C708B" w:rsidRPr="0052444D" w:rsidRDefault="004C708B" w:rsidP="000012C6">
          <w:pPr>
            <w:pStyle w:val="berschrift2"/>
            <w:framePr w:hSpace="0" w:wrap="auto" w:vAnchor="margin" w:hAnchor="text" w:xAlign="left" w:yAlign="inline" w:anchorLock="1"/>
            <w:spacing w:line="160" w:lineRule="exact"/>
            <w:rPr>
              <w:b w:val="0"/>
              <w:lang w:val="en-GB"/>
            </w:rPr>
          </w:pPr>
        </w:p>
      </w:tc>
    </w:tr>
  </w:tbl>
  <w:p w:rsidR="004C708B" w:rsidRPr="0052444D" w:rsidRDefault="004C708B" w:rsidP="0050117F">
    <w:pPr>
      <w:pStyle w:val="Fuzeile"/>
      <w:spacing w:line="20" w:lineRule="exact"/>
      <w:rPr>
        <w:sz w:val="2"/>
        <w:lang w:val="en-GB"/>
      </w:rPr>
    </w:pPr>
  </w:p>
  <w:p w:rsidR="004C708B" w:rsidRPr="003A7790" w:rsidRDefault="004C708B"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8B" w:rsidRDefault="004C708B">
      <w:r>
        <w:separator/>
      </w:r>
    </w:p>
  </w:footnote>
  <w:footnote w:type="continuationSeparator" w:id="0">
    <w:p w:rsidR="004C708B" w:rsidRDefault="004C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4C708B">
      <w:trPr>
        <w:trHeight w:hRule="exact" w:val="1950"/>
      </w:trPr>
      <w:tc>
        <w:tcPr>
          <w:tcW w:w="7655" w:type="dxa"/>
        </w:tcPr>
        <w:p w:rsidR="004C708B" w:rsidRDefault="004C708B" w:rsidP="006125F2">
          <w:r>
            <w:t xml:space="preserve">Seite </w:t>
          </w:r>
          <w:r>
            <w:fldChar w:fldCharType="begin"/>
          </w:r>
          <w:r>
            <w:instrText xml:space="preserve"> PAGE </w:instrText>
          </w:r>
          <w:r>
            <w:fldChar w:fldCharType="separate"/>
          </w:r>
          <w:r w:rsidR="00E3420D">
            <w:rPr>
              <w:noProof/>
            </w:rPr>
            <w:t>3</w:t>
          </w:r>
          <w:r>
            <w:fldChar w:fldCharType="end"/>
          </w:r>
          <w:r>
            <w:t>/</w:t>
          </w:r>
          <w:fldSimple w:instr=" NUMPAGES ">
            <w:r w:rsidR="00E3420D">
              <w:rPr>
                <w:noProof/>
              </w:rPr>
              <w:t>3</w:t>
            </w:r>
          </w:fldSimple>
          <w:r>
            <w:t xml:space="preserve"> · VDW </w:t>
          </w:r>
          <w:r>
            <w:fldChar w:fldCharType="begin"/>
          </w:r>
          <w:r>
            <w:instrText xml:space="preserve"> STYLEREF Initials \* MERGEFORMAT </w:instrText>
          </w:r>
          <w:r>
            <w:fldChar w:fldCharType="end"/>
          </w:r>
          <w:r w:rsidR="007D3A24">
            <w:t xml:space="preserve"> · Pressemitteilung 16</w:t>
          </w:r>
          <w:r w:rsidR="00D36E2B">
            <w:t>. November</w:t>
          </w:r>
          <w:r>
            <w:t xml:space="preserve"> 2017</w:t>
          </w:r>
        </w:p>
        <w:p w:rsidR="004C708B" w:rsidRPr="00EE161F" w:rsidRDefault="004C708B" w:rsidP="004010AF"/>
      </w:tc>
      <w:tc>
        <w:tcPr>
          <w:tcW w:w="2608" w:type="dxa"/>
        </w:tcPr>
        <w:p w:rsidR="004C708B" w:rsidRDefault="004C708B"/>
      </w:tc>
    </w:tr>
  </w:tbl>
  <w:p w:rsidR="004C708B" w:rsidRDefault="004C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4C708B">
      <w:trPr>
        <w:cantSplit/>
        <w:trHeight w:hRule="exact" w:val="1920"/>
      </w:trPr>
      <w:tc>
        <w:tcPr>
          <w:tcW w:w="10348" w:type="dxa"/>
        </w:tcPr>
        <w:p w:rsidR="004C708B" w:rsidRDefault="004C708B">
          <w:pPr>
            <w:pStyle w:val="Titel1"/>
          </w:pPr>
          <w:r>
            <w:rPr>
              <w:noProof/>
            </w:rPr>
            <w:drawing>
              <wp:inline distT="0" distB="0" distL="0" distR="0" wp14:anchorId="04931F0D" wp14:editId="1B1AD904">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4C708B" w:rsidRDefault="004C70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56FF"/>
    <w:rsid w:val="000074B9"/>
    <w:rsid w:val="00021671"/>
    <w:rsid w:val="000312A9"/>
    <w:rsid w:val="000330DC"/>
    <w:rsid w:val="00035C77"/>
    <w:rsid w:val="00047A4B"/>
    <w:rsid w:val="00051137"/>
    <w:rsid w:val="00065E23"/>
    <w:rsid w:val="00076D15"/>
    <w:rsid w:val="00086400"/>
    <w:rsid w:val="00095597"/>
    <w:rsid w:val="000A3C5F"/>
    <w:rsid w:val="000A3C8B"/>
    <w:rsid w:val="000A535B"/>
    <w:rsid w:val="000A5A2E"/>
    <w:rsid w:val="000B0284"/>
    <w:rsid w:val="000B072A"/>
    <w:rsid w:val="000B2E36"/>
    <w:rsid w:val="000B32A0"/>
    <w:rsid w:val="000C06D1"/>
    <w:rsid w:val="000C1F28"/>
    <w:rsid w:val="000D3E70"/>
    <w:rsid w:val="000D6B28"/>
    <w:rsid w:val="000E712A"/>
    <w:rsid w:val="000F06AF"/>
    <w:rsid w:val="000F6848"/>
    <w:rsid w:val="000F705C"/>
    <w:rsid w:val="00111C7C"/>
    <w:rsid w:val="00114452"/>
    <w:rsid w:val="00114F11"/>
    <w:rsid w:val="00126DFE"/>
    <w:rsid w:val="00135F15"/>
    <w:rsid w:val="001363FB"/>
    <w:rsid w:val="00146D7A"/>
    <w:rsid w:val="00151DA7"/>
    <w:rsid w:val="00160FAD"/>
    <w:rsid w:val="00171511"/>
    <w:rsid w:val="00172A07"/>
    <w:rsid w:val="00174854"/>
    <w:rsid w:val="00185BD9"/>
    <w:rsid w:val="001A0A28"/>
    <w:rsid w:val="001A10AA"/>
    <w:rsid w:val="001A2FDA"/>
    <w:rsid w:val="001A7B6D"/>
    <w:rsid w:val="001D1B88"/>
    <w:rsid w:val="001D4D60"/>
    <w:rsid w:val="001E4CA9"/>
    <w:rsid w:val="001F42E9"/>
    <w:rsid w:val="001F75E5"/>
    <w:rsid w:val="002006AD"/>
    <w:rsid w:val="00201592"/>
    <w:rsid w:val="00206055"/>
    <w:rsid w:val="0021612B"/>
    <w:rsid w:val="002378C5"/>
    <w:rsid w:val="00245F71"/>
    <w:rsid w:val="00250D9C"/>
    <w:rsid w:val="002510F4"/>
    <w:rsid w:val="002551E9"/>
    <w:rsid w:val="00261CC7"/>
    <w:rsid w:val="0026300F"/>
    <w:rsid w:val="00263575"/>
    <w:rsid w:val="00266797"/>
    <w:rsid w:val="0027554A"/>
    <w:rsid w:val="00284260"/>
    <w:rsid w:val="002847AC"/>
    <w:rsid w:val="002864A4"/>
    <w:rsid w:val="00291C32"/>
    <w:rsid w:val="002A5C57"/>
    <w:rsid w:val="002A69AD"/>
    <w:rsid w:val="002D0E94"/>
    <w:rsid w:val="002D64F3"/>
    <w:rsid w:val="002D6D88"/>
    <w:rsid w:val="002F3C10"/>
    <w:rsid w:val="003132CA"/>
    <w:rsid w:val="003167F7"/>
    <w:rsid w:val="00317246"/>
    <w:rsid w:val="00317B65"/>
    <w:rsid w:val="00322587"/>
    <w:rsid w:val="00322BE0"/>
    <w:rsid w:val="00322DF5"/>
    <w:rsid w:val="003334B7"/>
    <w:rsid w:val="003414F4"/>
    <w:rsid w:val="0035614D"/>
    <w:rsid w:val="00357AA5"/>
    <w:rsid w:val="003619C7"/>
    <w:rsid w:val="0038639F"/>
    <w:rsid w:val="00387345"/>
    <w:rsid w:val="00392B5B"/>
    <w:rsid w:val="003A7790"/>
    <w:rsid w:val="003B05E0"/>
    <w:rsid w:val="003B5D90"/>
    <w:rsid w:val="003C7A2B"/>
    <w:rsid w:val="003D2A60"/>
    <w:rsid w:val="003D6529"/>
    <w:rsid w:val="003F71B6"/>
    <w:rsid w:val="00400821"/>
    <w:rsid w:val="004010AF"/>
    <w:rsid w:val="00402B6A"/>
    <w:rsid w:val="00410B7F"/>
    <w:rsid w:val="00413FB9"/>
    <w:rsid w:val="00424AAC"/>
    <w:rsid w:val="00426F49"/>
    <w:rsid w:val="0043362F"/>
    <w:rsid w:val="0045618F"/>
    <w:rsid w:val="00456C52"/>
    <w:rsid w:val="00457CA6"/>
    <w:rsid w:val="00465C28"/>
    <w:rsid w:val="00470DC9"/>
    <w:rsid w:val="004755C9"/>
    <w:rsid w:val="00492F1F"/>
    <w:rsid w:val="004A5646"/>
    <w:rsid w:val="004B02D3"/>
    <w:rsid w:val="004B47D2"/>
    <w:rsid w:val="004B542D"/>
    <w:rsid w:val="004B6DD3"/>
    <w:rsid w:val="004C16A0"/>
    <w:rsid w:val="004C1EA2"/>
    <w:rsid w:val="004C708B"/>
    <w:rsid w:val="004E5BAC"/>
    <w:rsid w:val="004F7033"/>
    <w:rsid w:val="0050117F"/>
    <w:rsid w:val="005218D6"/>
    <w:rsid w:val="0052444D"/>
    <w:rsid w:val="00524CBD"/>
    <w:rsid w:val="00527C12"/>
    <w:rsid w:val="00530D89"/>
    <w:rsid w:val="00533D7E"/>
    <w:rsid w:val="005345A7"/>
    <w:rsid w:val="0054412C"/>
    <w:rsid w:val="0055029F"/>
    <w:rsid w:val="005578B3"/>
    <w:rsid w:val="0056186D"/>
    <w:rsid w:val="00563DA6"/>
    <w:rsid w:val="00571046"/>
    <w:rsid w:val="00571843"/>
    <w:rsid w:val="00573DF0"/>
    <w:rsid w:val="00575C4F"/>
    <w:rsid w:val="00586554"/>
    <w:rsid w:val="0058797C"/>
    <w:rsid w:val="005A0F7F"/>
    <w:rsid w:val="005B4CBE"/>
    <w:rsid w:val="005C217E"/>
    <w:rsid w:val="005C35BD"/>
    <w:rsid w:val="005D0E88"/>
    <w:rsid w:val="005D1A90"/>
    <w:rsid w:val="005D4DAC"/>
    <w:rsid w:val="005F606B"/>
    <w:rsid w:val="0060043A"/>
    <w:rsid w:val="006125F2"/>
    <w:rsid w:val="0062534E"/>
    <w:rsid w:val="00627B4D"/>
    <w:rsid w:val="006317DD"/>
    <w:rsid w:val="00633A32"/>
    <w:rsid w:val="00641310"/>
    <w:rsid w:val="00653795"/>
    <w:rsid w:val="00662DED"/>
    <w:rsid w:val="006714CF"/>
    <w:rsid w:val="00673A14"/>
    <w:rsid w:val="00681EFE"/>
    <w:rsid w:val="00690258"/>
    <w:rsid w:val="00693FD6"/>
    <w:rsid w:val="00695016"/>
    <w:rsid w:val="006A6C1D"/>
    <w:rsid w:val="006B075C"/>
    <w:rsid w:val="006B172D"/>
    <w:rsid w:val="006B542F"/>
    <w:rsid w:val="006B7EA6"/>
    <w:rsid w:val="006D0002"/>
    <w:rsid w:val="006D62A7"/>
    <w:rsid w:val="006E3AFB"/>
    <w:rsid w:val="006E7837"/>
    <w:rsid w:val="006F293C"/>
    <w:rsid w:val="006F4E1C"/>
    <w:rsid w:val="00704F10"/>
    <w:rsid w:val="007146E9"/>
    <w:rsid w:val="00720C2B"/>
    <w:rsid w:val="007244EA"/>
    <w:rsid w:val="00724EAA"/>
    <w:rsid w:val="00726214"/>
    <w:rsid w:val="00736CFB"/>
    <w:rsid w:val="007443D3"/>
    <w:rsid w:val="00747B41"/>
    <w:rsid w:val="0075285C"/>
    <w:rsid w:val="00754C5E"/>
    <w:rsid w:val="00761DFE"/>
    <w:rsid w:val="007669ED"/>
    <w:rsid w:val="0076719C"/>
    <w:rsid w:val="007704BD"/>
    <w:rsid w:val="00774F28"/>
    <w:rsid w:val="00781A59"/>
    <w:rsid w:val="00784EDC"/>
    <w:rsid w:val="00794D1D"/>
    <w:rsid w:val="007957B3"/>
    <w:rsid w:val="007A065E"/>
    <w:rsid w:val="007A2509"/>
    <w:rsid w:val="007A4D32"/>
    <w:rsid w:val="007B01AD"/>
    <w:rsid w:val="007B5AB2"/>
    <w:rsid w:val="007B6219"/>
    <w:rsid w:val="007D3A24"/>
    <w:rsid w:val="007D4495"/>
    <w:rsid w:val="007D5C41"/>
    <w:rsid w:val="007D696D"/>
    <w:rsid w:val="007E4A79"/>
    <w:rsid w:val="007E66E2"/>
    <w:rsid w:val="007F0D79"/>
    <w:rsid w:val="00804139"/>
    <w:rsid w:val="008163C4"/>
    <w:rsid w:val="008173D0"/>
    <w:rsid w:val="008254FF"/>
    <w:rsid w:val="00832827"/>
    <w:rsid w:val="00835292"/>
    <w:rsid w:val="008359FC"/>
    <w:rsid w:val="00842D74"/>
    <w:rsid w:val="00842E3C"/>
    <w:rsid w:val="008534A1"/>
    <w:rsid w:val="00855768"/>
    <w:rsid w:val="00855FFE"/>
    <w:rsid w:val="00856F09"/>
    <w:rsid w:val="008575E4"/>
    <w:rsid w:val="00867A37"/>
    <w:rsid w:val="00871BCF"/>
    <w:rsid w:val="008724DC"/>
    <w:rsid w:val="0088054D"/>
    <w:rsid w:val="00881FFC"/>
    <w:rsid w:val="00884819"/>
    <w:rsid w:val="008869FB"/>
    <w:rsid w:val="00891B08"/>
    <w:rsid w:val="00893102"/>
    <w:rsid w:val="008A3ABF"/>
    <w:rsid w:val="008B0DC2"/>
    <w:rsid w:val="008B0ED2"/>
    <w:rsid w:val="008B270D"/>
    <w:rsid w:val="008C6A4E"/>
    <w:rsid w:val="008D221C"/>
    <w:rsid w:val="008D2F68"/>
    <w:rsid w:val="008E2105"/>
    <w:rsid w:val="008E6092"/>
    <w:rsid w:val="008F09DA"/>
    <w:rsid w:val="00903E8A"/>
    <w:rsid w:val="009056F0"/>
    <w:rsid w:val="009140E5"/>
    <w:rsid w:val="00914473"/>
    <w:rsid w:val="009170BD"/>
    <w:rsid w:val="009203FE"/>
    <w:rsid w:val="00930621"/>
    <w:rsid w:val="009310E7"/>
    <w:rsid w:val="009625B8"/>
    <w:rsid w:val="00965A17"/>
    <w:rsid w:val="00965F4D"/>
    <w:rsid w:val="00973CB3"/>
    <w:rsid w:val="00977CED"/>
    <w:rsid w:val="0099311E"/>
    <w:rsid w:val="009A4640"/>
    <w:rsid w:val="009A6725"/>
    <w:rsid w:val="009B36C1"/>
    <w:rsid w:val="009C2D5F"/>
    <w:rsid w:val="009C5E4E"/>
    <w:rsid w:val="009D2D91"/>
    <w:rsid w:val="009D3E89"/>
    <w:rsid w:val="009E2198"/>
    <w:rsid w:val="009E41D3"/>
    <w:rsid w:val="00A11C38"/>
    <w:rsid w:val="00A12F6F"/>
    <w:rsid w:val="00A15468"/>
    <w:rsid w:val="00A20F7D"/>
    <w:rsid w:val="00A23A1A"/>
    <w:rsid w:val="00A23B01"/>
    <w:rsid w:val="00A26C42"/>
    <w:rsid w:val="00A351CD"/>
    <w:rsid w:val="00A3704C"/>
    <w:rsid w:val="00A46B95"/>
    <w:rsid w:val="00A54736"/>
    <w:rsid w:val="00A551E6"/>
    <w:rsid w:val="00A652D2"/>
    <w:rsid w:val="00A720E0"/>
    <w:rsid w:val="00A77607"/>
    <w:rsid w:val="00A8447D"/>
    <w:rsid w:val="00A935E7"/>
    <w:rsid w:val="00AB45B4"/>
    <w:rsid w:val="00AB72B9"/>
    <w:rsid w:val="00AD379B"/>
    <w:rsid w:val="00AE3F88"/>
    <w:rsid w:val="00AE72C5"/>
    <w:rsid w:val="00AF3F88"/>
    <w:rsid w:val="00AF6714"/>
    <w:rsid w:val="00AF730E"/>
    <w:rsid w:val="00B031C6"/>
    <w:rsid w:val="00B152D4"/>
    <w:rsid w:val="00B1593E"/>
    <w:rsid w:val="00B2632C"/>
    <w:rsid w:val="00B302CA"/>
    <w:rsid w:val="00B3268E"/>
    <w:rsid w:val="00B40B0D"/>
    <w:rsid w:val="00B4283A"/>
    <w:rsid w:val="00B46771"/>
    <w:rsid w:val="00B53218"/>
    <w:rsid w:val="00B643D1"/>
    <w:rsid w:val="00B722EE"/>
    <w:rsid w:val="00B8150A"/>
    <w:rsid w:val="00B84D25"/>
    <w:rsid w:val="00B86B54"/>
    <w:rsid w:val="00B87BAB"/>
    <w:rsid w:val="00B9374C"/>
    <w:rsid w:val="00BA0F75"/>
    <w:rsid w:val="00BB0FB5"/>
    <w:rsid w:val="00BB1104"/>
    <w:rsid w:val="00BB32A5"/>
    <w:rsid w:val="00BC6836"/>
    <w:rsid w:val="00BC747A"/>
    <w:rsid w:val="00BE74FB"/>
    <w:rsid w:val="00BF06F3"/>
    <w:rsid w:val="00BF6070"/>
    <w:rsid w:val="00BF6E2B"/>
    <w:rsid w:val="00C02D3D"/>
    <w:rsid w:val="00C047DB"/>
    <w:rsid w:val="00C0793D"/>
    <w:rsid w:val="00C10209"/>
    <w:rsid w:val="00C1105F"/>
    <w:rsid w:val="00C11071"/>
    <w:rsid w:val="00C12106"/>
    <w:rsid w:val="00C1266A"/>
    <w:rsid w:val="00C308ED"/>
    <w:rsid w:val="00C31392"/>
    <w:rsid w:val="00C3201E"/>
    <w:rsid w:val="00C422C0"/>
    <w:rsid w:val="00C532BE"/>
    <w:rsid w:val="00C535A1"/>
    <w:rsid w:val="00C615DF"/>
    <w:rsid w:val="00C710CB"/>
    <w:rsid w:val="00C72B09"/>
    <w:rsid w:val="00C7678B"/>
    <w:rsid w:val="00C76E8E"/>
    <w:rsid w:val="00C838A1"/>
    <w:rsid w:val="00C87085"/>
    <w:rsid w:val="00C91835"/>
    <w:rsid w:val="00C964FB"/>
    <w:rsid w:val="00C966DC"/>
    <w:rsid w:val="00C97285"/>
    <w:rsid w:val="00CA6069"/>
    <w:rsid w:val="00CB00AD"/>
    <w:rsid w:val="00CB3133"/>
    <w:rsid w:val="00CB5C29"/>
    <w:rsid w:val="00CC0569"/>
    <w:rsid w:val="00CD26FB"/>
    <w:rsid w:val="00CD42BD"/>
    <w:rsid w:val="00CE0972"/>
    <w:rsid w:val="00CE58AF"/>
    <w:rsid w:val="00CF12DF"/>
    <w:rsid w:val="00CF1EB1"/>
    <w:rsid w:val="00CF6E01"/>
    <w:rsid w:val="00D32D36"/>
    <w:rsid w:val="00D36E2B"/>
    <w:rsid w:val="00D37C9B"/>
    <w:rsid w:val="00D4109F"/>
    <w:rsid w:val="00D41266"/>
    <w:rsid w:val="00D430EF"/>
    <w:rsid w:val="00D4614C"/>
    <w:rsid w:val="00D50082"/>
    <w:rsid w:val="00D52472"/>
    <w:rsid w:val="00D553D2"/>
    <w:rsid w:val="00D55D4A"/>
    <w:rsid w:val="00D55F54"/>
    <w:rsid w:val="00D72469"/>
    <w:rsid w:val="00D72742"/>
    <w:rsid w:val="00D809EE"/>
    <w:rsid w:val="00D83E15"/>
    <w:rsid w:val="00D9054F"/>
    <w:rsid w:val="00DA5B2F"/>
    <w:rsid w:val="00DB3C0E"/>
    <w:rsid w:val="00DC0FD8"/>
    <w:rsid w:val="00DC17E9"/>
    <w:rsid w:val="00DC5E3E"/>
    <w:rsid w:val="00DD2B7E"/>
    <w:rsid w:val="00DD6AE0"/>
    <w:rsid w:val="00DE2CB4"/>
    <w:rsid w:val="00DE780D"/>
    <w:rsid w:val="00DF161F"/>
    <w:rsid w:val="00DF648D"/>
    <w:rsid w:val="00E0427D"/>
    <w:rsid w:val="00E04915"/>
    <w:rsid w:val="00E07E84"/>
    <w:rsid w:val="00E155CA"/>
    <w:rsid w:val="00E20764"/>
    <w:rsid w:val="00E21661"/>
    <w:rsid w:val="00E21956"/>
    <w:rsid w:val="00E265C2"/>
    <w:rsid w:val="00E27AF6"/>
    <w:rsid w:val="00E3021E"/>
    <w:rsid w:val="00E33C93"/>
    <w:rsid w:val="00E3420D"/>
    <w:rsid w:val="00E34DA1"/>
    <w:rsid w:val="00E35905"/>
    <w:rsid w:val="00E370F1"/>
    <w:rsid w:val="00E4501A"/>
    <w:rsid w:val="00E45628"/>
    <w:rsid w:val="00E45E54"/>
    <w:rsid w:val="00E51796"/>
    <w:rsid w:val="00E6117E"/>
    <w:rsid w:val="00E635D5"/>
    <w:rsid w:val="00E6485A"/>
    <w:rsid w:val="00E65EC2"/>
    <w:rsid w:val="00E67B22"/>
    <w:rsid w:val="00E738B8"/>
    <w:rsid w:val="00E7619A"/>
    <w:rsid w:val="00E83C6F"/>
    <w:rsid w:val="00EA6B67"/>
    <w:rsid w:val="00EA70FB"/>
    <w:rsid w:val="00EB3C6B"/>
    <w:rsid w:val="00ED271C"/>
    <w:rsid w:val="00EE161F"/>
    <w:rsid w:val="00EE5DE4"/>
    <w:rsid w:val="00EF0F35"/>
    <w:rsid w:val="00EF7BA9"/>
    <w:rsid w:val="00F00B2D"/>
    <w:rsid w:val="00F01E07"/>
    <w:rsid w:val="00F0220C"/>
    <w:rsid w:val="00F058E5"/>
    <w:rsid w:val="00F0661C"/>
    <w:rsid w:val="00F11C41"/>
    <w:rsid w:val="00F1206A"/>
    <w:rsid w:val="00F12FC4"/>
    <w:rsid w:val="00F15475"/>
    <w:rsid w:val="00F20732"/>
    <w:rsid w:val="00F253DC"/>
    <w:rsid w:val="00F276B3"/>
    <w:rsid w:val="00F32C92"/>
    <w:rsid w:val="00F52536"/>
    <w:rsid w:val="00F61218"/>
    <w:rsid w:val="00F71327"/>
    <w:rsid w:val="00F7327D"/>
    <w:rsid w:val="00F8109A"/>
    <w:rsid w:val="00F83177"/>
    <w:rsid w:val="00F9662E"/>
    <w:rsid w:val="00FA1A51"/>
    <w:rsid w:val="00FB268F"/>
    <w:rsid w:val="00FD00F8"/>
    <w:rsid w:val="00FD45DC"/>
    <w:rsid w:val="00FD6092"/>
    <w:rsid w:val="00FE7478"/>
    <w:rsid w:val="00FF4111"/>
    <w:rsid w:val="00FF4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ndustryare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6354-852E-4155-A482-C88EAC49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3</Pages>
  <Words>482</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3</cp:revision>
  <cp:lastPrinted>2017-11-16T08:54:00Z</cp:lastPrinted>
  <dcterms:created xsi:type="dcterms:W3CDTF">2017-11-15T15:07:00Z</dcterms:created>
  <dcterms:modified xsi:type="dcterms:W3CDTF">2017-11-16T08:55:00Z</dcterms:modified>
</cp:coreProperties>
</file>