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5F0" w:rsidRDefault="003E25F0">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7E20A2" w:rsidRDefault="007E20A2">
                      <w:pPr>
                        <w:pStyle w:val="foot"/>
                      </w:pP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rsidP="003E25F0">
      <w:pPr>
        <w:spacing w:after="0" w:line="276" w:lineRule="auto"/>
        <w:rPr>
          <w:rFonts w:ascii="Century Gothic" w:hAnsi="Century Gothic"/>
        </w:rPr>
      </w:pPr>
    </w:p>
    <w:p w:rsidR="00C11DA7" w:rsidRPr="00C1141A" w:rsidRDefault="00C11DA7" w:rsidP="00866C90">
      <w:pPr>
        <w:spacing w:after="0" w:line="360" w:lineRule="auto"/>
        <w:rPr>
          <w:rFonts w:ascii="Century Gothic" w:eastAsia="Calibri" w:hAnsi="Century Gothic" w:cs="Arial"/>
          <w:b/>
          <w:sz w:val="28"/>
          <w:szCs w:val="28"/>
        </w:rPr>
      </w:pPr>
      <w:bookmarkStart w:id="0" w:name="_GoBack"/>
      <w:r w:rsidRPr="00C1141A">
        <w:rPr>
          <w:rFonts w:ascii="Century Gothic" w:eastAsia="Calibri" w:hAnsi="Century Gothic" w:cs="Arial"/>
          <w:b/>
          <w:sz w:val="28"/>
          <w:szCs w:val="28"/>
        </w:rPr>
        <w:t xml:space="preserve">Ganzheitlich, bionisch und </w:t>
      </w:r>
      <w:proofErr w:type="spellStart"/>
      <w:r w:rsidRPr="00C1141A">
        <w:rPr>
          <w:rFonts w:ascii="Century Gothic" w:eastAsia="Calibri" w:hAnsi="Century Gothic" w:cs="Arial"/>
          <w:b/>
          <w:sz w:val="28"/>
          <w:szCs w:val="28"/>
        </w:rPr>
        <w:t>disruptiv</w:t>
      </w:r>
      <w:proofErr w:type="spellEnd"/>
    </w:p>
    <w:p w:rsidR="00C11DA7" w:rsidRPr="00C1141A" w:rsidRDefault="00C11DA7" w:rsidP="00866C90">
      <w:pPr>
        <w:spacing w:after="0" w:line="360" w:lineRule="auto"/>
        <w:contextualSpacing/>
        <w:rPr>
          <w:rFonts w:ascii="Century Gothic" w:eastAsia="Calibri" w:hAnsi="Century Gothic" w:cs="Arial"/>
          <w:i/>
          <w:sz w:val="24"/>
          <w:szCs w:val="24"/>
        </w:rPr>
      </w:pPr>
      <w:r w:rsidRPr="00C1141A">
        <w:rPr>
          <w:rFonts w:ascii="Century Gothic" w:eastAsia="Calibri" w:hAnsi="Century Gothic" w:cs="Arial"/>
          <w:b/>
          <w:sz w:val="24"/>
          <w:szCs w:val="24"/>
        </w:rPr>
        <w:t xml:space="preserve">Additive Manufacturing Area </w:t>
      </w:r>
      <w:r w:rsidR="00EB457C" w:rsidRPr="00C1141A">
        <w:rPr>
          <w:rFonts w:ascii="Century Gothic" w:eastAsia="Calibri" w:hAnsi="Century Gothic" w:cs="Arial"/>
          <w:b/>
          <w:sz w:val="24"/>
          <w:szCs w:val="24"/>
        </w:rPr>
        <w:t xml:space="preserve">der METAV 2018 </w:t>
      </w:r>
      <w:r w:rsidR="00866C90">
        <w:rPr>
          <w:rFonts w:ascii="Century Gothic" w:eastAsia="Calibri" w:hAnsi="Century Gothic" w:cs="Arial"/>
          <w:b/>
          <w:sz w:val="24"/>
          <w:szCs w:val="24"/>
        </w:rPr>
        <w:t xml:space="preserve">eignet sich ideal </w:t>
      </w:r>
      <w:r w:rsidRPr="00C1141A">
        <w:rPr>
          <w:rFonts w:ascii="Century Gothic" w:eastAsia="Calibri" w:hAnsi="Century Gothic" w:cs="Arial"/>
          <w:b/>
          <w:sz w:val="24"/>
          <w:szCs w:val="24"/>
        </w:rPr>
        <w:t xml:space="preserve">zum Netzwerken </w:t>
      </w:r>
      <w:r w:rsidRPr="00C1141A">
        <w:rPr>
          <w:rFonts w:ascii="Century Gothic" w:eastAsia="Calibri" w:hAnsi="Century Gothic" w:cs="Arial"/>
          <w:b/>
          <w:sz w:val="28"/>
          <w:szCs w:val="28"/>
        </w:rPr>
        <w:br/>
      </w:r>
      <w:bookmarkEnd w:id="0"/>
      <w:r w:rsidRPr="00C1141A">
        <w:rPr>
          <w:rFonts w:ascii="Century Gothic" w:eastAsia="Calibri" w:hAnsi="Century Gothic" w:cs="Arial"/>
          <w:szCs w:val="21"/>
        </w:rPr>
        <w:br/>
      </w:r>
      <w:r w:rsidRPr="00C1141A">
        <w:rPr>
          <w:rFonts w:ascii="Century Gothic" w:eastAsia="Calibri" w:hAnsi="Century Gothic" w:cs="Arial"/>
          <w:b/>
          <w:szCs w:val="21"/>
        </w:rPr>
        <w:br/>
      </w:r>
      <w:r w:rsidRPr="00C1141A">
        <w:rPr>
          <w:rFonts w:ascii="Century Gothic" w:eastAsia="Calibri" w:hAnsi="Century Gothic" w:cs="Arial"/>
          <w:b/>
          <w:i/>
          <w:sz w:val="24"/>
          <w:szCs w:val="24"/>
        </w:rPr>
        <w:t>Frankfurt am Main, 0</w:t>
      </w:r>
      <w:r w:rsidR="00FC3815">
        <w:rPr>
          <w:rFonts w:ascii="Century Gothic" w:eastAsia="Calibri" w:hAnsi="Century Gothic" w:cs="Arial"/>
          <w:b/>
          <w:i/>
          <w:sz w:val="24"/>
          <w:szCs w:val="24"/>
        </w:rPr>
        <w:t>6</w:t>
      </w:r>
      <w:r w:rsidRPr="00C1141A">
        <w:rPr>
          <w:rFonts w:ascii="Century Gothic" w:eastAsia="Calibri" w:hAnsi="Century Gothic" w:cs="Arial"/>
          <w:b/>
          <w:i/>
          <w:sz w:val="24"/>
          <w:szCs w:val="24"/>
        </w:rPr>
        <w:t>. November 2017. –</w:t>
      </w:r>
      <w:r w:rsidRPr="00C1141A">
        <w:rPr>
          <w:rFonts w:ascii="Century Gothic" w:eastAsia="Calibri" w:hAnsi="Century Gothic" w:cs="Arial"/>
          <w:i/>
          <w:sz w:val="24"/>
          <w:szCs w:val="24"/>
        </w:rPr>
        <w:t xml:space="preserve"> Per Additive Manufacturing (AM) erzeugte Komponenten entstehen im </w:t>
      </w:r>
      <w:r w:rsidR="008B5C9A">
        <w:rPr>
          <w:rFonts w:ascii="Century Gothic" w:eastAsia="Calibri" w:hAnsi="Century Gothic" w:cs="Arial"/>
          <w:i/>
          <w:sz w:val="24"/>
          <w:szCs w:val="24"/>
        </w:rPr>
        <w:t>Idealfall mit komplett für den 3D-Druck</w:t>
      </w:r>
      <w:r w:rsidRPr="00C1141A">
        <w:rPr>
          <w:rFonts w:ascii="Century Gothic" w:eastAsia="Calibri" w:hAnsi="Century Gothic" w:cs="Arial"/>
          <w:i/>
          <w:sz w:val="24"/>
          <w:szCs w:val="24"/>
        </w:rPr>
        <w:t xml:space="preserve"> ausgelegten Prozessen. Unter diesen Bedingungen könnte</w:t>
      </w:r>
      <w:r w:rsidR="006C470B" w:rsidRPr="00C1141A">
        <w:rPr>
          <w:rFonts w:ascii="Century Gothic" w:eastAsia="Calibri" w:hAnsi="Century Gothic" w:cs="Arial"/>
          <w:i/>
          <w:sz w:val="24"/>
          <w:szCs w:val="24"/>
        </w:rPr>
        <w:t>n generative Verfahren bestehende Technologien</w:t>
      </w:r>
      <w:r w:rsidRPr="00C1141A">
        <w:rPr>
          <w:rFonts w:ascii="Century Gothic" w:eastAsia="Calibri" w:hAnsi="Century Gothic" w:cs="Arial"/>
          <w:i/>
          <w:sz w:val="24"/>
          <w:szCs w:val="24"/>
        </w:rPr>
        <w:t xml:space="preserve"> sinnvoll ergänzen oder ablösen. Den aktuellen Stand der Dinge beschreibt METAV-Stammkunde Rainer Lotz, der als Geschäftsführer </w:t>
      </w:r>
      <w:r w:rsidRPr="00C1141A">
        <w:rPr>
          <w:rFonts w:ascii="Century Gothic" w:hAnsi="Century Gothic" w:cs="Arial"/>
          <w:i/>
          <w:sz w:val="24"/>
          <w:szCs w:val="24"/>
        </w:rPr>
        <w:t xml:space="preserve">der </w:t>
      </w:r>
      <w:proofErr w:type="spellStart"/>
      <w:r w:rsidRPr="00C1141A">
        <w:rPr>
          <w:rFonts w:ascii="Century Gothic" w:hAnsi="Century Gothic" w:cs="Arial"/>
          <w:i/>
          <w:sz w:val="24"/>
          <w:szCs w:val="24"/>
        </w:rPr>
        <w:t>Renishaw</w:t>
      </w:r>
      <w:proofErr w:type="spellEnd"/>
      <w:r w:rsidRPr="00C1141A">
        <w:rPr>
          <w:rFonts w:ascii="Century Gothic" w:hAnsi="Century Gothic" w:cs="Arial"/>
          <w:i/>
          <w:sz w:val="24"/>
          <w:szCs w:val="24"/>
        </w:rPr>
        <w:t xml:space="preserve"> GmbH aus </w:t>
      </w:r>
      <w:proofErr w:type="spellStart"/>
      <w:r w:rsidRPr="00C1141A">
        <w:rPr>
          <w:rFonts w:ascii="Century Gothic" w:hAnsi="Century Gothic" w:cs="Arial"/>
          <w:i/>
          <w:sz w:val="24"/>
          <w:szCs w:val="24"/>
        </w:rPr>
        <w:t>Pliezhausen</w:t>
      </w:r>
      <w:proofErr w:type="spellEnd"/>
      <w:r w:rsidRPr="00C1141A">
        <w:rPr>
          <w:rFonts w:ascii="Century Gothic" w:eastAsia="Calibri" w:hAnsi="Century Gothic" w:cs="Arial"/>
          <w:i/>
          <w:sz w:val="24"/>
          <w:szCs w:val="24"/>
        </w:rPr>
        <w:t xml:space="preserve"> bereits zum zweiten Mal auf </w:t>
      </w:r>
      <w:proofErr w:type="gramStart"/>
      <w:r w:rsidRPr="00C1141A">
        <w:rPr>
          <w:rFonts w:ascii="Century Gothic" w:eastAsia="Calibri" w:hAnsi="Century Gothic" w:cs="Arial"/>
          <w:i/>
          <w:sz w:val="24"/>
          <w:szCs w:val="24"/>
        </w:rPr>
        <w:t>der Additive</w:t>
      </w:r>
      <w:proofErr w:type="gramEnd"/>
      <w:r w:rsidRPr="00C1141A">
        <w:rPr>
          <w:rFonts w:ascii="Century Gothic" w:eastAsia="Calibri" w:hAnsi="Century Gothic" w:cs="Arial"/>
          <w:i/>
          <w:sz w:val="24"/>
          <w:szCs w:val="24"/>
        </w:rPr>
        <w:t xml:space="preserve"> Manufacturing Area ausstellt. </w:t>
      </w:r>
    </w:p>
    <w:p w:rsidR="00C11DA7" w:rsidRPr="00C1141A" w:rsidRDefault="00C11DA7" w:rsidP="00E47925">
      <w:pPr>
        <w:spacing w:after="0" w:line="360" w:lineRule="auto"/>
        <w:rPr>
          <w:rFonts w:ascii="Century Gothic" w:eastAsia="Calibri" w:hAnsi="Century Gothic" w:cs="Arial"/>
          <w:sz w:val="24"/>
          <w:szCs w:val="24"/>
        </w:rPr>
      </w:pPr>
    </w:p>
    <w:p w:rsidR="00C11DA7" w:rsidRPr="00A67866" w:rsidRDefault="00C11DA7" w:rsidP="00E47925">
      <w:pPr>
        <w:spacing w:line="360" w:lineRule="auto"/>
        <w:rPr>
          <w:rFonts w:ascii="Century Gothic" w:hAnsi="Century Gothic" w:cs="Arial"/>
          <w:b/>
          <w:sz w:val="24"/>
          <w:szCs w:val="24"/>
        </w:rPr>
      </w:pPr>
      <w:r w:rsidRPr="00A67866">
        <w:rPr>
          <w:rFonts w:ascii="Century Gothic" w:hAnsi="Century Gothic" w:cs="Arial"/>
          <w:b/>
          <w:sz w:val="24"/>
          <w:szCs w:val="24"/>
        </w:rPr>
        <w:t xml:space="preserve">Seit 2006 ist </w:t>
      </w:r>
      <w:proofErr w:type="spellStart"/>
      <w:r w:rsidRPr="00A67866">
        <w:rPr>
          <w:rFonts w:ascii="Century Gothic" w:hAnsi="Century Gothic" w:cs="Arial"/>
          <w:b/>
          <w:sz w:val="24"/>
          <w:szCs w:val="24"/>
        </w:rPr>
        <w:t>Renishaw</w:t>
      </w:r>
      <w:proofErr w:type="spellEnd"/>
      <w:r w:rsidRPr="00A67866">
        <w:rPr>
          <w:rFonts w:ascii="Century Gothic" w:hAnsi="Century Gothic" w:cs="Arial"/>
          <w:b/>
          <w:sz w:val="24"/>
          <w:szCs w:val="24"/>
        </w:rPr>
        <w:t xml:space="preserve"> auf dem Gebiet Additive Manufacturing aktiv</w:t>
      </w:r>
      <w:r w:rsidR="00A67866" w:rsidRPr="00A67866">
        <w:rPr>
          <w:rFonts w:ascii="Century Gothic" w:hAnsi="Century Gothic" w:cs="Arial"/>
          <w:b/>
          <w:sz w:val="24"/>
          <w:szCs w:val="24"/>
        </w:rPr>
        <w:t>,</w:t>
      </w:r>
      <w:r w:rsidRPr="00A67866">
        <w:rPr>
          <w:rFonts w:ascii="Century Gothic" w:hAnsi="Century Gothic" w:cs="Arial"/>
          <w:b/>
          <w:sz w:val="24"/>
          <w:szCs w:val="24"/>
        </w:rPr>
        <w:t xml:space="preserve"> und seit 2011 bauen sie dank der Übernahmen von MTT Technologies Limited selbst 3D-Metalldrucker: Welche Rolle spielt die generative Fertigung aktuell für Ihr Unternehmen?</w:t>
      </w:r>
    </w:p>
    <w:p w:rsidR="00C11DA7" w:rsidRPr="00C1141A" w:rsidRDefault="00C11DA7" w:rsidP="00E47925">
      <w:pPr>
        <w:spacing w:line="360" w:lineRule="auto"/>
        <w:rPr>
          <w:rFonts w:ascii="Century Gothic" w:hAnsi="Century Gothic" w:cs="Arial"/>
          <w:sz w:val="24"/>
          <w:szCs w:val="24"/>
        </w:rPr>
      </w:pPr>
      <w:r w:rsidRPr="00A67866">
        <w:rPr>
          <w:rFonts w:ascii="Century Gothic" w:hAnsi="Century Gothic" w:cs="Arial"/>
          <w:b/>
          <w:sz w:val="24"/>
          <w:szCs w:val="24"/>
        </w:rPr>
        <w:lastRenderedPageBreak/>
        <w:t>Rainer Lotz</w:t>
      </w:r>
      <w:r w:rsidRPr="00C1141A">
        <w:rPr>
          <w:rFonts w:ascii="Century Gothic" w:hAnsi="Century Gothic" w:cs="Arial"/>
          <w:sz w:val="24"/>
          <w:szCs w:val="24"/>
        </w:rPr>
        <w:t xml:space="preserve">: Wir nutzen sie natürlich weiter auch als Anwender, um eigene Entwicklungsprozesse zu beschleunigen und ebenso als neues Geschäftsfeld für AM-Maschinen und sämtliche damit verbundenen Dienstleistungen. </w:t>
      </w:r>
    </w:p>
    <w:p w:rsidR="00C11DA7" w:rsidRPr="00A67866" w:rsidRDefault="00C11DA7" w:rsidP="00E47925">
      <w:pPr>
        <w:spacing w:line="360" w:lineRule="auto"/>
        <w:rPr>
          <w:rFonts w:ascii="Century Gothic" w:hAnsi="Century Gothic" w:cs="Arial"/>
          <w:b/>
          <w:sz w:val="24"/>
          <w:szCs w:val="24"/>
        </w:rPr>
      </w:pPr>
      <w:r w:rsidRPr="00A67866">
        <w:rPr>
          <w:rFonts w:ascii="Century Gothic" w:hAnsi="Century Gothic" w:cs="Arial"/>
          <w:b/>
          <w:sz w:val="24"/>
          <w:szCs w:val="24"/>
        </w:rPr>
        <w:t xml:space="preserve">Marc Saunders, </w:t>
      </w:r>
      <w:proofErr w:type="spellStart"/>
      <w:r w:rsidRPr="00A67866">
        <w:rPr>
          <w:rFonts w:ascii="Century Gothic" w:hAnsi="Century Gothic" w:cs="Arial"/>
          <w:b/>
          <w:sz w:val="24"/>
          <w:szCs w:val="24"/>
        </w:rPr>
        <w:t>Director</w:t>
      </w:r>
      <w:proofErr w:type="spellEnd"/>
      <w:r w:rsidRPr="00A67866">
        <w:rPr>
          <w:rFonts w:ascii="Century Gothic" w:hAnsi="Century Gothic" w:cs="Arial"/>
          <w:b/>
          <w:sz w:val="24"/>
          <w:szCs w:val="24"/>
        </w:rPr>
        <w:t xml:space="preserve"> Global Solutions Centers bei </w:t>
      </w:r>
      <w:proofErr w:type="spellStart"/>
      <w:r w:rsidRPr="00A67866">
        <w:rPr>
          <w:rFonts w:ascii="Century Gothic" w:hAnsi="Century Gothic" w:cs="Arial"/>
          <w:b/>
          <w:sz w:val="24"/>
          <w:szCs w:val="24"/>
        </w:rPr>
        <w:t>Renishaw</w:t>
      </w:r>
      <w:proofErr w:type="spellEnd"/>
      <w:r w:rsidRPr="00A67866">
        <w:rPr>
          <w:rFonts w:ascii="Century Gothic" w:hAnsi="Century Gothic" w:cs="Arial"/>
          <w:b/>
          <w:sz w:val="24"/>
          <w:szCs w:val="24"/>
        </w:rPr>
        <w:t xml:space="preserve">, spricht davon, dass die generative Fertigung zu </w:t>
      </w:r>
      <w:proofErr w:type="spellStart"/>
      <w:r w:rsidRPr="00A67866">
        <w:rPr>
          <w:rFonts w:ascii="Century Gothic" w:hAnsi="Century Gothic" w:cs="Arial"/>
          <w:b/>
          <w:sz w:val="24"/>
          <w:szCs w:val="24"/>
        </w:rPr>
        <w:t>disruptiven</w:t>
      </w:r>
      <w:proofErr w:type="spellEnd"/>
      <w:r w:rsidRPr="00A67866">
        <w:rPr>
          <w:rFonts w:ascii="Century Gothic" w:hAnsi="Century Gothic" w:cs="Arial"/>
          <w:b/>
          <w:sz w:val="24"/>
          <w:szCs w:val="24"/>
        </w:rPr>
        <w:t xml:space="preserve"> Marktveränderungen führen könnte. Wo lösen </w:t>
      </w:r>
      <w:proofErr w:type="spellStart"/>
      <w:r w:rsidRPr="00A67866">
        <w:rPr>
          <w:rFonts w:ascii="Century Gothic" w:hAnsi="Century Gothic" w:cs="Arial"/>
          <w:b/>
          <w:sz w:val="24"/>
          <w:szCs w:val="24"/>
        </w:rPr>
        <w:t>Renishaw</w:t>
      </w:r>
      <w:proofErr w:type="spellEnd"/>
      <w:r w:rsidRPr="00A67866">
        <w:rPr>
          <w:rFonts w:ascii="Century Gothic" w:hAnsi="Century Gothic" w:cs="Arial"/>
          <w:b/>
          <w:sz w:val="24"/>
          <w:szCs w:val="24"/>
        </w:rPr>
        <w:t>-Verfahren alte Technologien bereits ab?</w:t>
      </w:r>
    </w:p>
    <w:p w:rsidR="00C11DA7" w:rsidRDefault="00C11DA7" w:rsidP="00E47925">
      <w:pPr>
        <w:spacing w:line="360" w:lineRule="auto"/>
        <w:rPr>
          <w:rFonts w:ascii="Century Gothic" w:hAnsi="Century Gothic" w:cs="Arial"/>
          <w:sz w:val="24"/>
          <w:szCs w:val="24"/>
        </w:rPr>
      </w:pPr>
      <w:r w:rsidRPr="00A67866">
        <w:rPr>
          <w:rFonts w:ascii="Century Gothic" w:hAnsi="Century Gothic" w:cs="Arial"/>
          <w:b/>
          <w:sz w:val="24"/>
          <w:szCs w:val="24"/>
        </w:rPr>
        <w:t>Rainer Lotz</w:t>
      </w:r>
      <w:r w:rsidRPr="00C1141A">
        <w:rPr>
          <w:rFonts w:ascii="Century Gothic" w:hAnsi="Century Gothic" w:cs="Arial"/>
          <w:sz w:val="24"/>
          <w:szCs w:val="24"/>
        </w:rPr>
        <w:t xml:space="preserve">: Zusammen mit Medizinern gelang es uns, einen kompletten Prozess für die Herstellung von individuellen Gesichtsprothesen inklusive der chirurgischen Werkzeuge zu entwickeln. Die ganze Prozesskette ist in unserem Solution Center mit dem Schwerpunkt Medizintechnik in Wales zu sehen.  So kam z.B. ein Motorradfahrer zu </w:t>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 xml:space="preserve">, um sich für die Rekonstruktion seines Gesichts nach einem Unfall zu bedanken. Für einen </w:t>
      </w:r>
      <w:proofErr w:type="spellStart"/>
      <w:r w:rsidRPr="00C1141A">
        <w:rPr>
          <w:rFonts w:ascii="Century Gothic" w:hAnsi="Century Gothic" w:cs="Arial"/>
          <w:sz w:val="24"/>
          <w:szCs w:val="24"/>
        </w:rPr>
        <w:t>Formula</w:t>
      </w:r>
      <w:proofErr w:type="spellEnd"/>
      <w:r w:rsidRPr="00C1141A">
        <w:rPr>
          <w:rFonts w:ascii="Century Gothic" w:hAnsi="Century Gothic" w:cs="Arial"/>
          <w:sz w:val="24"/>
          <w:szCs w:val="24"/>
        </w:rPr>
        <w:t xml:space="preserve"> Student Rennwagen konnten wir einen Radträger herstellen, der das Gesamtgewicht des Fahrzeugs erheblich senkte, um dann einen neuen Beschleunigungsweltrekord aufzustellen. </w:t>
      </w:r>
      <w:r w:rsidR="00A67866">
        <w:rPr>
          <w:rFonts w:ascii="Century Gothic" w:hAnsi="Century Gothic" w:cs="Arial"/>
          <w:sz w:val="24"/>
          <w:szCs w:val="24"/>
        </w:rPr>
        <w:t>A</w:t>
      </w:r>
      <w:r w:rsidRPr="00C1141A">
        <w:rPr>
          <w:rFonts w:ascii="Century Gothic" w:hAnsi="Century Gothic" w:cs="Arial"/>
          <w:sz w:val="24"/>
          <w:szCs w:val="24"/>
        </w:rPr>
        <w:t xml:space="preserve">uch im industriellen Bereich konnten wir Fuß fassen: Ein Beispiel sind Werkzeugeinsätze für den Kunststoff-Spritzguss, die dank konturnaher Kühlung den Werkzeugverschleiß und die Taktzeiten deutlich senken – und dabei auch noch die Teilequalität erheblich verbessern. Unsere Mitarbeiter im Solution Center in </w:t>
      </w:r>
      <w:proofErr w:type="spellStart"/>
      <w:r w:rsidRPr="00C1141A">
        <w:rPr>
          <w:rFonts w:ascii="Century Gothic" w:hAnsi="Century Gothic" w:cs="Arial"/>
          <w:sz w:val="24"/>
          <w:szCs w:val="24"/>
        </w:rPr>
        <w:t>Pliezhausen</w:t>
      </w:r>
      <w:proofErr w:type="spellEnd"/>
      <w:r w:rsidRPr="00C1141A">
        <w:rPr>
          <w:rFonts w:ascii="Century Gothic" w:hAnsi="Century Gothic" w:cs="Arial"/>
          <w:sz w:val="24"/>
          <w:szCs w:val="24"/>
        </w:rPr>
        <w:t xml:space="preserve"> weisen in diesem Bereich über zehn Jahre Erfahrung auf und machen uns weltweit zu einem der Marktführer.</w:t>
      </w:r>
    </w:p>
    <w:p w:rsidR="00E40F5C" w:rsidRPr="00C1141A" w:rsidRDefault="00E40F5C" w:rsidP="00E47925">
      <w:pPr>
        <w:spacing w:line="360" w:lineRule="auto"/>
        <w:rPr>
          <w:rFonts w:ascii="Century Gothic" w:hAnsi="Century Gothic" w:cs="Arial"/>
          <w:sz w:val="24"/>
          <w:szCs w:val="24"/>
        </w:rPr>
      </w:pPr>
    </w:p>
    <w:p w:rsidR="00C11DA7" w:rsidRPr="00C1141A" w:rsidRDefault="00C11DA7" w:rsidP="00E47925">
      <w:pPr>
        <w:spacing w:line="360" w:lineRule="auto"/>
        <w:rPr>
          <w:rFonts w:ascii="Century Gothic" w:hAnsi="Century Gothic" w:cs="Arial"/>
          <w:b/>
          <w:sz w:val="24"/>
          <w:szCs w:val="24"/>
        </w:rPr>
      </w:pPr>
      <w:r w:rsidRPr="00C1141A">
        <w:rPr>
          <w:rFonts w:ascii="Century Gothic" w:hAnsi="Century Gothic" w:cs="Arial"/>
          <w:b/>
          <w:sz w:val="24"/>
          <w:szCs w:val="24"/>
        </w:rPr>
        <w:lastRenderedPageBreak/>
        <w:t>Komplette Prozessketten sind nicht ausreichend</w:t>
      </w:r>
    </w:p>
    <w:p w:rsidR="00C11DA7" w:rsidRPr="00A67866" w:rsidRDefault="00C11DA7" w:rsidP="00E47925">
      <w:pPr>
        <w:spacing w:line="360" w:lineRule="auto"/>
        <w:rPr>
          <w:rFonts w:ascii="Century Gothic" w:hAnsi="Century Gothic" w:cs="Arial"/>
          <w:b/>
          <w:sz w:val="24"/>
          <w:szCs w:val="24"/>
        </w:rPr>
      </w:pPr>
      <w:r w:rsidRPr="00A67866">
        <w:rPr>
          <w:rFonts w:ascii="Century Gothic" w:hAnsi="Century Gothic" w:cs="Arial"/>
          <w:b/>
          <w:sz w:val="24"/>
          <w:szCs w:val="24"/>
        </w:rPr>
        <w:t>Was halten Sie von der Ansicht, dass sich der industrielle 3D-Druck erst dann durchsetzt, wenn die gesamte Prozesskette ganzheitlich optimiert wird?</w:t>
      </w:r>
    </w:p>
    <w:p w:rsidR="00C11DA7" w:rsidRPr="00C1141A" w:rsidRDefault="00C11DA7" w:rsidP="00E47925">
      <w:pPr>
        <w:spacing w:line="360" w:lineRule="auto"/>
        <w:rPr>
          <w:rFonts w:ascii="Century Gothic" w:hAnsi="Century Gothic" w:cs="Arial"/>
          <w:sz w:val="24"/>
          <w:szCs w:val="24"/>
        </w:rPr>
      </w:pPr>
      <w:r w:rsidRPr="00A67866">
        <w:rPr>
          <w:rFonts w:ascii="Century Gothic" w:hAnsi="Century Gothic" w:cs="Arial"/>
          <w:b/>
          <w:sz w:val="24"/>
          <w:szCs w:val="24"/>
        </w:rPr>
        <w:t>Rainer Lotz</w:t>
      </w:r>
      <w:r w:rsidRPr="00C1141A">
        <w:rPr>
          <w:rFonts w:ascii="Century Gothic" w:hAnsi="Century Gothic" w:cs="Arial"/>
          <w:sz w:val="24"/>
          <w:szCs w:val="24"/>
        </w:rPr>
        <w:t xml:space="preserve">: Das reicht nicht aus, denn es geht noch einen Schritt weiter. Der Erfolg steht und fällt mit der Kreativität und dem verfahrenstechnischen Wissen der Designer und Konstrukteure. Wenn ich den Mehrwert der additiven Verfahren richtig ausschöpfen will, muss das Umdenken schon bei Produktdesign und -entwicklung beginnen. Ergänzend haben wir schon früh damit angefangen, die entsprechenden Dienstleistungen und Software anzubieten, die den Konstrukteur bei seiner Arbeit unterstützt. Mit Blick auf den digitalen </w:t>
      </w:r>
      <w:proofErr w:type="spellStart"/>
      <w:r w:rsidRPr="00C1141A">
        <w:rPr>
          <w:rFonts w:ascii="Century Gothic" w:hAnsi="Century Gothic" w:cs="Arial"/>
          <w:sz w:val="24"/>
          <w:szCs w:val="24"/>
        </w:rPr>
        <w:t>gesamtheitlichen</w:t>
      </w:r>
      <w:proofErr w:type="spellEnd"/>
      <w:r w:rsidRPr="00C1141A">
        <w:rPr>
          <w:rFonts w:ascii="Century Gothic" w:hAnsi="Century Gothic" w:cs="Arial"/>
          <w:sz w:val="24"/>
          <w:szCs w:val="24"/>
        </w:rPr>
        <w:t xml:space="preserve"> Workflow arbeiten wir außerdem an Schnittstellen zur Software aller namhaften Hersteller wie Siemens, Dassault oder Auto Desk. </w:t>
      </w:r>
    </w:p>
    <w:p w:rsidR="00C11DA7" w:rsidRPr="0043404B" w:rsidRDefault="00C11DA7" w:rsidP="00E47925">
      <w:pPr>
        <w:spacing w:line="360" w:lineRule="auto"/>
        <w:rPr>
          <w:rFonts w:ascii="Century Gothic" w:hAnsi="Century Gothic" w:cs="Arial"/>
          <w:b/>
          <w:sz w:val="24"/>
          <w:szCs w:val="24"/>
        </w:rPr>
      </w:pPr>
      <w:r w:rsidRPr="0043404B">
        <w:rPr>
          <w:rFonts w:ascii="Century Gothic" w:hAnsi="Century Gothic" w:cs="Arial"/>
          <w:b/>
          <w:sz w:val="24"/>
          <w:szCs w:val="24"/>
        </w:rPr>
        <w:t>Ist bionisches Design das Konstruktionsgebot der Stunde?</w:t>
      </w:r>
    </w:p>
    <w:p w:rsidR="00C11DA7" w:rsidRPr="00C1141A" w:rsidRDefault="00C11DA7" w:rsidP="00E47925">
      <w:pPr>
        <w:spacing w:line="360" w:lineRule="auto"/>
        <w:rPr>
          <w:rFonts w:ascii="Century Gothic" w:hAnsi="Century Gothic" w:cs="Arial"/>
          <w:sz w:val="24"/>
          <w:szCs w:val="24"/>
        </w:rPr>
      </w:pPr>
      <w:r w:rsidRPr="0043404B">
        <w:rPr>
          <w:rFonts w:ascii="Century Gothic" w:hAnsi="Century Gothic" w:cs="Arial"/>
          <w:b/>
          <w:sz w:val="24"/>
          <w:szCs w:val="24"/>
        </w:rPr>
        <w:t>Rainer Lotz</w:t>
      </w:r>
      <w:r w:rsidRPr="00C1141A">
        <w:rPr>
          <w:rFonts w:ascii="Century Gothic" w:hAnsi="Century Gothic" w:cs="Arial"/>
          <w:sz w:val="24"/>
          <w:szCs w:val="24"/>
        </w:rPr>
        <w:t xml:space="preserve">: Das ist sicherlich ein interessanter Ansatz, doch der Entwickler muss dann auch die sich ändernde Funktionalität in Sachen Belastung der bionisch entworfenen Werkstücke beachten. </w:t>
      </w:r>
      <w:r w:rsidR="0043404B">
        <w:rPr>
          <w:rFonts w:ascii="Century Gothic" w:hAnsi="Century Gothic" w:cs="Arial"/>
          <w:sz w:val="24"/>
          <w:szCs w:val="24"/>
        </w:rPr>
        <w:t>A</w:t>
      </w:r>
      <w:r w:rsidRPr="00C1141A">
        <w:rPr>
          <w:rFonts w:ascii="Century Gothic" w:hAnsi="Century Gothic" w:cs="Arial"/>
          <w:sz w:val="24"/>
          <w:szCs w:val="24"/>
        </w:rPr>
        <w:t xml:space="preserve">ndere Aspekte sind </w:t>
      </w:r>
      <w:r w:rsidR="0043404B">
        <w:rPr>
          <w:rFonts w:ascii="Century Gothic" w:hAnsi="Century Gothic" w:cs="Arial"/>
          <w:sz w:val="24"/>
          <w:szCs w:val="24"/>
        </w:rPr>
        <w:t xml:space="preserve">ebenfalls </w:t>
      </w:r>
      <w:r w:rsidRPr="00C1141A">
        <w:rPr>
          <w:rFonts w:ascii="Century Gothic" w:hAnsi="Century Gothic" w:cs="Arial"/>
          <w:sz w:val="24"/>
          <w:szCs w:val="24"/>
        </w:rPr>
        <w:t xml:space="preserve">interessant. So machte das additive Fertigungsverfahren bei Pumpengehäusen bisher nachgelagerte Montageschritte überflüssig, weil sich mit dem Verfahren z.B. die vorher angeflanschten Nippel leicht in die Konstruktion integrieren ließen. Oder bei einem Zerspanungswerkzeug konnten wir zusätzliche Schneiden anbringen bzw.  Kühlkanäle gestalten, die somit die Leistungsfähigkeit erheblich erhöht haben. Der Mehrwert der </w:t>
      </w:r>
      <w:r w:rsidRPr="00C1141A">
        <w:rPr>
          <w:rFonts w:ascii="Century Gothic" w:hAnsi="Century Gothic" w:cs="Arial"/>
          <w:sz w:val="24"/>
          <w:szCs w:val="24"/>
        </w:rPr>
        <w:lastRenderedPageBreak/>
        <w:t>additiven Fertigung geht also weit über rein bionisches Design hinaus.</w:t>
      </w:r>
    </w:p>
    <w:p w:rsidR="00C11DA7" w:rsidRPr="00BF4F8E" w:rsidRDefault="00C11DA7" w:rsidP="00E47925">
      <w:pPr>
        <w:spacing w:line="360" w:lineRule="auto"/>
        <w:rPr>
          <w:rFonts w:ascii="Century Gothic" w:hAnsi="Century Gothic" w:cs="Arial"/>
          <w:b/>
          <w:sz w:val="24"/>
          <w:szCs w:val="24"/>
        </w:rPr>
      </w:pPr>
      <w:r w:rsidRPr="00BF4F8E">
        <w:rPr>
          <w:rFonts w:ascii="Century Gothic" w:hAnsi="Century Gothic" w:cs="Arial"/>
          <w:b/>
          <w:sz w:val="24"/>
          <w:szCs w:val="24"/>
        </w:rPr>
        <w:t>Was haben Sie mit den neuen Solutions Center und den so</w:t>
      </w:r>
      <w:r w:rsidR="00BF4F8E" w:rsidRPr="00BF4F8E">
        <w:rPr>
          <w:rFonts w:ascii="Century Gothic" w:hAnsi="Century Gothic" w:cs="Arial"/>
          <w:b/>
          <w:sz w:val="24"/>
          <w:szCs w:val="24"/>
        </w:rPr>
        <w:t xml:space="preserve"> </w:t>
      </w:r>
      <w:r w:rsidRPr="00BF4F8E">
        <w:rPr>
          <w:rFonts w:ascii="Century Gothic" w:hAnsi="Century Gothic" w:cs="Arial"/>
          <w:b/>
          <w:sz w:val="24"/>
          <w:szCs w:val="24"/>
        </w:rPr>
        <w:t xml:space="preserve">genannten Mietzellen vor? </w:t>
      </w:r>
    </w:p>
    <w:p w:rsidR="00C11DA7" w:rsidRPr="00C1141A" w:rsidRDefault="00C11DA7" w:rsidP="00E47925">
      <w:pPr>
        <w:spacing w:line="360" w:lineRule="auto"/>
        <w:rPr>
          <w:rFonts w:ascii="Century Gothic" w:hAnsi="Century Gothic" w:cs="Arial"/>
          <w:sz w:val="24"/>
          <w:szCs w:val="24"/>
        </w:rPr>
      </w:pPr>
      <w:r w:rsidRPr="00BF4F8E">
        <w:rPr>
          <w:rFonts w:ascii="Century Gothic" w:hAnsi="Century Gothic" w:cs="Arial"/>
          <w:b/>
          <w:sz w:val="24"/>
          <w:szCs w:val="24"/>
        </w:rPr>
        <w:t>Rainer Lotz</w:t>
      </w:r>
      <w:r w:rsidRPr="00C1141A">
        <w:rPr>
          <w:rFonts w:ascii="Century Gothic" w:hAnsi="Century Gothic" w:cs="Arial"/>
          <w:sz w:val="24"/>
          <w:szCs w:val="24"/>
        </w:rPr>
        <w:t xml:space="preserve">: Die Solution Centers bieten uns die Möglichkeit, mit unseren Kunden praktisch zu arbeiten und für sie geeignete Prozesse und Parameter zu entwickeln. Natürlich bieten wir dort unter anderem Teileoptimierung, Benchmarks, Testserien und Lohnfertigung an. Bei den Mietzellen mietet der Kunde eine Zelle mit einer kompletten Anlage, die er entweder allein betreibt oder in der er sich als Einsteiger zusammen mit einem erfahrenen </w:t>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-Operateur an die Technik herantastet. Bei Bedarf kann der Mieter den in der Zelle entwickelten Prozess eins zu eins später in sein Unternehmen holen. Die Machbarkeit ihrer Teile im additiven Verfahren ist derzeit für viele Besucher sehr wichtig.</w:t>
      </w:r>
    </w:p>
    <w:p w:rsidR="00C11DA7" w:rsidRPr="00BF4F8E" w:rsidRDefault="00C11DA7" w:rsidP="00E47925">
      <w:pPr>
        <w:spacing w:line="360" w:lineRule="auto"/>
        <w:rPr>
          <w:rFonts w:ascii="Century Gothic" w:hAnsi="Century Gothic" w:cs="Arial"/>
          <w:b/>
          <w:sz w:val="24"/>
          <w:szCs w:val="24"/>
        </w:rPr>
      </w:pPr>
      <w:r w:rsidRPr="00BF4F8E">
        <w:rPr>
          <w:rFonts w:ascii="Century Gothic" w:hAnsi="Century Gothic" w:cs="Arial"/>
          <w:b/>
          <w:sz w:val="24"/>
          <w:szCs w:val="24"/>
        </w:rPr>
        <w:t xml:space="preserve">Was spricht für Ihre erneute Teilnahme als Aussteller auf </w:t>
      </w:r>
      <w:proofErr w:type="gramStart"/>
      <w:r w:rsidRPr="00BF4F8E">
        <w:rPr>
          <w:rFonts w:ascii="Century Gothic" w:hAnsi="Century Gothic" w:cs="Arial"/>
          <w:b/>
          <w:sz w:val="24"/>
          <w:szCs w:val="24"/>
        </w:rPr>
        <w:t>der Additive</w:t>
      </w:r>
      <w:proofErr w:type="gramEnd"/>
      <w:r w:rsidRPr="00BF4F8E">
        <w:rPr>
          <w:rFonts w:ascii="Century Gothic" w:hAnsi="Century Gothic" w:cs="Arial"/>
          <w:b/>
          <w:sz w:val="24"/>
          <w:szCs w:val="24"/>
        </w:rPr>
        <w:t xml:space="preserve"> Manufacturing Area, die </w:t>
      </w:r>
      <w:r w:rsidR="00BF4F8E">
        <w:rPr>
          <w:rFonts w:ascii="Century Gothic" w:hAnsi="Century Gothic" w:cs="Arial"/>
          <w:b/>
          <w:sz w:val="24"/>
          <w:szCs w:val="24"/>
        </w:rPr>
        <w:t xml:space="preserve">2016 </w:t>
      </w:r>
      <w:r w:rsidRPr="00BF4F8E">
        <w:rPr>
          <w:rFonts w:ascii="Century Gothic" w:hAnsi="Century Gothic" w:cs="Arial"/>
          <w:b/>
          <w:sz w:val="24"/>
          <w:szCs w:val="24"/>
        </w:rPr>
        <w:t>erstmals auf der METAV organisiert wurde?</w:t>
      </w:r>
    </w:p>
    <w:p w:rsidR="00C11DA7" w:rsidRPr="00C1141A" w:rsidRDefault="00C11DA7" w:rsidP="00E47925">
      <w:pPr>
        <w:spacing w:line="360" w:lineRule="auto"/>
        <w:rPr>
          <w:rFonts w:ascii="Century Gothic" w:hAnsi="Century Gothic" w:cs="Arial"/>
          <w:sz w:val="24"/>
          <w:szCs w:val="24"/>
        </w:rPr>
      </w:pPr>
      <w:r w:rsidRPr="00BF4F8E">
        <w:rPr>
          <w:rFonts w:ascii="Century Gothic" w:hAnsi="Century Gothic" w:cs="Arial"/>
          <w:b/>
          <w:sz w:val="24"/>
          <w:szCs w:val="24"/>
        </w:rPr>
        <w:t>Rainer Lotz</w:t>
      </w:r>
      <w:r w:rsidRPr="00C1141A">
        <w:rPr>
          <w:rFonts w:ascii="Century Gothic" w:hAnsi="Century Gothic" w:cs="Arial"/>
          <w:sz w:val="24"/>
          <w:szCs w:val="24"/>
        </w:rPr>
        <w:t xml:space="preserve">: Die gesamte Industrie befindet sich nach wie vor in einem frühen Stadium, bei dem der Reifegrad verglichen mit abtragenden Verfahren noch sehr niedrig ist. Daher bietet die METAV 2018 in Kombination mit der Fachtagung </w:t>
      </w:r>
      <w:r w:rsidR="00BF4F8E">
        <w:rPr>
          <w:rFonts w:ascii="Century Gothic" w:hAnsi="Century Gothic" w:cs="Arial"/>
          <w:sz w:val="24"/>
          <w:szCs w:val="24"/>
        </w:rPr>
        <w:t xml:space="preserve">Inside 3D-Printing </w:t>
      </w:r>
      <w:r w:rsidRPr="00C1141A">
        <w:rPr>
          <w:rFonts w:ascii="Century Gothic" w:hAnsi="Century Gothic" w:cs="Arial"/>
          <w:sz w:val="24"/>
          <w:szCs w:val="24"/>
        </w:rPr>
        <w:t xml:space="preserve">den idealen Rahmen </w:t>
      </w:r>
      <w:proofErr w:type="gramStart"/>
      <w:r w:rsidRPr="00C1141A">
        <w:rPr>
          <w:rFonts w:ascii="Century Gothic" w:hAnsi="Century Gothic" w:cs="Arial"/>
          <w:sz w:val="24"/>
          <w:szCs w:val="24"/>
        </w:rPr>
        <w:t>zum</w:t>
      </w:r>
      <w:proofErr w:type="gramEnd"/>
      <w:r w:rsidRPr="00C1141A">
        <w:rPr>
          <w:rFonts w:ascii="Century Gothic" w:hAnsi="Century Gothic" w:cs="Arial"/>
          <w:sz w:val="24"/>
          <w:szCs w:val="24"/>
        </w:rPr>
        <w:t xml:space="preserve"> Netzwerken mit vielen Anwendern und Firmen der Branche. Nur zusammen können wir die Entwicklungsgeschwindigkeit dieser Technologie weiter erhöhen. Wir sehen es als Rückenwind für die gesamte Branche und freuen uns schon auf den Austausch. </w:t>
      </w:r>
    </w:p>
    <w:p w:rsidR="00C11DA7" w:rsidRPr="00BF4F8E" w:rsidRDefault="00C11DA7" w:rsidP="00E47925">
      <w:pPr>
        <w:spacing w:line="360" w:lineRule="auto"/>
        <w:rPr>
          <w:rFonts w:ascii="Century Gothic" w:hAnsi="Century Gothic" w:cs="Arial"/>
          <w:b/>
          <w:sz w:val="24"/>
          <w:szCs w:val="24"/>
        </w:rPr>
      </w:pPr>
      <w:r w:rsidRPr="00BF4F8E">
        <w:rPr>
          <w:rFonts w:ascii="Century Gothic" w:hAnsi="Century Gothic" w:cs="Arial"/>
          <w:b/>
          <w:sz w:val="24"/>
          <w:szCs w:val="24"/>
        </w:rPr>
        <w:lastRenderedPageBreak/>
        <w:t xml:space="preserve">Was werden Sie auf der METAV 2018 zeigen? </w:t>
      </w:r>
    </w:p>
    <w:p w:rsidR="00C11DA7" w:rsidRPr="00C1141A" w:rsidRDefault="00C11DA7" w:rsidP="00E47925">
      <w:pPr>
        <w:spacing w:line="360" w:lineRule="auto"/>
        <w:rPr>
          <w:rFonts w:ascii="Century Gothic" w:hAnsi="Century Gothic" w:cs="Arial"/>
          <w:sz w:val="24"/>
          <w:szCs w:val="24"/>
        </w:rPr>
      </w:pPr>
      <w:r w:rsidRPr="00BF4F8E">
        <w:rPr>
          <w:rFonts w:ascii="Century Gothic" w:hAnsi="Century Gothic" w:cs="Arial"/>
          <w:b/>
          <w:sz w:val="24"/>
          <w:szCs w:val="24"/>
        </w:rPr>
        <w:t>Rainer Lotz</w:t>
      </w:r>
      <w:r w:rsidRPr="00C1141A">
        <w:rPr>
          <w:rFonts w:ascii="Century Gothic" w:hAnsi="Century Gothic" w:cs="Arial"/>
          <w:sz w:val="24"/>
          <w:szCs w:val="24"/>
        </w:rPr>
        <w:t xml:space="preserve">: Wir zeigen dort zum Beispiel Lösungen für additiv hergestellte Werkzeuge aus höchstfestem Stahl, der sich bisher wegen der Rissgefahr nicht erfolgreich laserschmelzen ließ. Uns gelang jetzt die prozesssichere Verarbeitung mit einer Anlage mit speziell beheizter Baukammer. Das ist gerade für die METAV-Gemeinde sehr interessant und kann derzeit nur auf </w:t>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 xml:space="preserve">-Anlagen in dieser Qualität generiert werden. </w:t>
      </w:r>
    </w:p>
    <w:p w:rsidR="00C11DA7" w:rsidRDefault="00C11DA7" w:rsidP="00C11DA7">
      <w:pPr>
        <w:rPr>
          <w:rFonts w:ascii="Century Gothic" w:hAnsi="Century Gothic" w:cs="Arial"/>
          <w:i/>
          <w:sz w:val="24"/>
          <w:szCs w:val="24"/>
        </w:rPr>
      </w:pPr>
      <w:r w:rsidRPr="00C1141A">
        <w:rPr>
          <w:rFonts w:ascii="Century Gothic" w:hAnsi="Century Gothic" w:cs="Arial"/>
          <w:i/>
          <w:sz w:val="24"/>
          <w:szCs w:val="24"/>
        </w:rPr>
        <w:t>Interview: Nikolaus Fecht, Fachjournalist aus Gelsenkirchen</w:t>
      </w:r>
    </w:p>
    <w:p w:rsidR="00E40F5C" w:rsidRDefault="00E40F5C" w:rsidP="00C11DA7">
      <w:pPr>
        <w:rPr>
          <w:rFonts w:ascii="Century Gothic" w:hAnsi="Century Gothic" w:cs="Arial"/>
          <w:i/>
          <w:sz w:val="24"/>
          <w:szCs w:val="24"/>
        </w:rPr>
      </w:pPr>
    </w:p>
    <w:p w:rsidR="00E40F5C" w:rsidRPr="00E40F5C" w:rsidRDefault="00E40F5C" w:rsidP="00C11DA7">
      <w:pPr>
        <w:rPr>
          <w:rFonts w:ascii="Century Gothic" w:hAnsi="Century Gothic" w:cs="Arial"/>
          <w:sz w:val="24"/>
          <w:szCs w:val="24"/>
        </w:rPr>
      </w:pPr>
      <w:r w:rsidRPr="00E40F5C">
        <w:rPr>
          <w:rFonts w:ascii="Century Gothic" w:hAnsi="Century Gothic" w:cs="Arial"/>
          <w:sz w:val="24"/>
          <w:szCs w:val="24"/>
        </w:rPr>
        <w:t xml:space="preserve">Zeichen: </w:t>
      </w:r>
      <w:r>
        <w:rPr>
          <w:rFonts w:ascii="Century Gothic" w:hAnsi="Century Gothic" w:cs="Arial"/>
          <w:sz w:val="24"/>
          <w:szCs w:val="24"/>
        </w:rPr>
        <w:t>5.811</w:t>
      </w:r>
    </w:p>
    <w:p w:rsidR="00C11DA7" w:rsidRPr="00C1141A" w:rsidRDefault="00C11DA7" w:rsidP="00C11DA7">
      <w:pPr>
        <w:rPr>
          <w:rFonts w:ascii="Century Gothic" w:hAnsi="Century Gothic" w:cs="Arial"/>
          <w:i/>
          <w:sz w:val="24"/>
          <w:szCs w:val="24"/>
        </w:rPr>
      </w:pPr>
    </w:p>
    <w:p w:rsidR="00C11DA7" w:rsidRPr="00C1141A" w:rsidRDefault="00C11DA7" w:rsidP="00C11DA7">
      <w:pPr>
        <w:rPr>
          <w:rFonts w:ascii="Century Gothic" w:hAnsi="Century Gothic" w:cs="Arial"/>
          <w:i/>
          <w:sz w:val="24"/>
          <w:szCs w:val="24"/>
        </w:rPr>
      </w:pPr>
    </w:p>
    <w:p w:rsidR="00C11DA7" w:rsidRPr="00C1141A" w:rsidRDefault="00C11DA7" w:rsidP="00C11DA7">
      <w:pPr>
        <w:rPr>
          <w:rFonts w:ascii="Century Gothic" w:hAnsi="Century Gothic" w:cs="Arial"/>
          <w:b/>
          <w:sz w:val="24"/>
          <w:szCs w:val="24"/>
        </w:rPr>
      </w:pPr>
      <w:r w:rsidRPr="00C1141A">
        <w:rPr>
          <w:rFonts w:ascii="Century Gothic" w:hAnsi="Century Gothic" w:cs="Arial"/>
          <w:b/>
          <w:sz w:val="24"/>
          <w:szCs w:val="24"/>
        </w:rPr>
        <w:t>Profil</w:t>
      </w:r>
    </w:p>
    <w:p w:rsidR="00C11DA7" w:rsidRPr="00C1141A" w:rsidRDefault="00C11DA7" w:rsidP="00C11DA7">
      <w:pPr>
        <w:rPr>
          <w:rFonts w:ascii="Century Gothic" w:hAnsi="Century Gothic" w:cs="Arial"/>
          <w:sz w:val="24"/>
          <w:szCs w:val="24"/>
        </w:rPr>
      </w:pPr>
      <w:r w:rsidRPr="00C1141A">
        <w:rPr>
          <w:rFonts w:ascii="Century Gothic" w:hAnsi="Century Gothic" w:cs="Arial"/>
          <w:sz w:val="24"/>
          <w:szCs w:val="24"/>
        </w:rPr>
        <w:t xml:space="preserve">Die </w:t>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 xml:space="preserve"> GmbH aus </w:t>
      </w:r>
      <w:proofErr w:type="spellStart"/>
      <w:r w:rsidRPr="00C1141A">
        <w:rPr>
          <w:rFonts w:ascii="Century Gothic" w:hAnsi="Century Gothic" w:cs="Arial"/>
          <w:sz w:val="24"/>
          <w:szCs w:val="24"/>
        </w:rPr>
        <w:t>Pliezhausen</w:t>
      </w:r>
      <w:proofErr w:type="spellEnd"/>
      <w:r w:rsidRPr="00C1141A">
        <w:rPr>
          <w:rFonts w:ascii="Century Gothic" w:hAnsi="Century Gothic" w:cs="Arial"/>
          <w:sz w:val="24"/>
          <w:szCs w:val="24"/>
        </w:rPr>
        <w:t xml:space="preserve"> bei Stuttgart gehört zum weltweit operierenden Unternehmen </w:t>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 xml:space="preserve"> </w:t>
      </w:r>
      <w:proofErr w:type="spellStart"/>
      <w:r w:rsidRPr="00C1141A">
        <w:rPr>
          <w:rFonts w:ascii="Century Gothic" w:hAnsi="Century Gothic" w:cs="Arial"/>
          <w:sz w:val="24"/>
          <w:szCs w:val="24"/>
        </w:rPr>
        <w:t>plc</w:t>
      </w:r>
      <w:proofErr w:type="spellEnd"/>
      <w:r w:rsidRPr="00C1141A">
        <w:rPr>
          <w:rFonts w:ascii="Century Gothic" w:hAnsi="Century Gothic" w:cs="Arial"/>
          <w:sz w:val="24"/>
          <w:szCs w:val="24"/>
        </w:rPr>
        <w:t xml:space="preserve"> aus </w:t>
      </w:r>
      <w:proofErr w:type="spellStart"/>
      <w:r w:rsidRPr="00C1141A">
        <w:rPr>
          <w:rFonts w:ascii="Century Gothic" w:hAnsi="Century Gothic" w:cs="Arial"/>
          <w:sz w:val="24"/>
          <w:szCs w:val="24"/>
        </w:rPr>
        <w:t>Gloucestershire</w:t>
      </w:r>
      <w:proofErr w:type="spellEnd"/>
      <w:r w:rsidRPr="00C1141A">
        <w:rPr>
          <w:rFonts w:ascii="Century Gothic" w:hAnsi="Century Gothic" w:cs="Arial"/>
          <w:sz w:val="24"/>
          <w:szCs w:val="24"/>
        </w:rPr>
        <w:t xml:space="preserve"> (bei Bristol), dessen Kernkompetenzen in den Bereichen Messtechnik, Motion </w:t>
      </w:r>
      <w:proofErr w:type="spellStart"/>
      <w:r w:rsidRPr="00C1141A">
        <w:rPr>
          <w:rFonts w:ascii="Century Gothic" w:hAnsi="Century Gothic" w:cs="Arial"/>
          <w:sz w:val="24"/>
          <w:szCs w:val="24"/>
        </w:rPr>
        <w:t>Control</w:t>
      </w:r>
      <w:proofErr w:type="spellEnd"/>
      <w:r w:rsidRPr="00C1141A">
        <w:rPr>
          <w:rFonts w:ascii="Century Gothic" w:hAnsi="Century Gothic" w:cs="Arial"/>
          <w:sz w:val="24"/>
          <w:szCs w:val="24"/>
        </w:rPr>
        <w:t xml:space="preserve">, Spektroskopie und Präzisionsbearbeitung liegen. Zum Einsatz kommt </w:t>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 xml:space="preserve">-Technologie in den verschiedensten Anwendungen – etwa in Werkzeugmaschinen und Messsystemen, in der Koordinatenmessung, generativen Fertigung, Raman-Spektroskopie, </w:t>
      </w:r>
      <w:proofErr w:type="spellStart"/>
      <w:r w:rsidRPr="00C1141A">
        <w:rPr>
          <w:rFonts w:ascii="Century Gothic" w:hAnsi="Century Gothic" w:cs="Arial"/>
          <w:sz w:val="24"/>
          <w:szCs w:val="24"/>
        </w:rPr>
        <w:t>Maschinenkalibrierung</w:t>
      </w:r>
      <w:proofErr w:type="spellEnd"/>
      <w:r w:rsidRPr="00C1141A">
        <w:rPr>
          <w:rFonts w:ascii="Century Gothic" w:hAnsi="Century Gothic" w:cs="Arial"/>
          <w:sz w:val="24"/>
          <w:szCs w:val="24"/>
        </w:rPr>
        <w:t>, Positionsbestimmung, CAD-CAM Zahnmedizin, stereotaktischen Neurochirurgie sowie in der medizinischen Diagnostik. Umsatz der gesamten Gruppe mit über 70 Standorten: rund 600 Mio. Euro; etwa 4.500 Mitarbeiter.</w:t>
      </w:r>
    </w:p>
    <w:p w:rsidR="00E40F5C" w:rsidRDefault="00E40F5C" w:rsidP="00C11DA7">
      <w:pPr>
        <w:rPr>
          <w:rFonts w:ascii="Century Gothic" w:hAnsi="Century Gothic" w:cs="Arial"/>
          <w:b/>
          <w:sz w:val="24"/>
          <w:szCs w:val="24"/>
        </w:rPr>
      </w:pPr>
    </w:p>
    <w:p w:rsidR="00E40F5C" w:rsidRDefault="00E40F5C" w:rsidP="00C11DA7">
      <w:pPr>
        <w:rPr>
          <w:rFonts w:ascii="Century Gothic" w:hAnsi="Century Gothic" w:cs="Arial"/>
          <w:b/>
          <w:sz w:val="24"/>
          <w:szCs w:val="24"/>
        </w:rPr>
      </w:pPr>
    </w:p>
    <w:p w:rsidR="00E40F5C" w:rsidRDefault="00E40F5C" w:rsidP="00C11DA7">
      <w:pPr>
        <w:rPr>
          <w:rFonts w:ascii="Century Gothic" w:hAnsi="Century Gothic" w:cs="Arial"/>
          <w:b/>
          <w:sz w:val="24"/>
          <w:szCs w:val="24"/>
        </w:rPr>
      </w:pPr>
    </w:p>
    <w:p w:rsidR="001723E5" w:rsidRPr="00C1141A" w:rsidRDefault="00C11DA7" w:rsidP="00C11DA7">
      <w:pPr>
        <w:rPr>
          <w:rFonts w:ascii="Century Gothic" w:hAnsi="Century Gothic" w:cs="Arial"/>
          <w:sz w:val="24"/>
          <w:szCs w:val="24"/>
        </w:rPr>
      </w:pPr>
      <w:r w:rsidRPr="00C1141A">
        <w:rPr>
          <w:rFonts w:ascii="Century Gothic" w:hAnsi="Century Gothic" w:cs="Arial"/>
          <w:b/>
          <w:sz w:val="24"/>
          <w:szCs w:val="24"/>
        </w:rPr>
        <w:lastRenderedPageBreak/>
        <w:br/>
        <w:t>Ansprechpartner:</w:t>
      </w:r>
      <w:r w:rsidRPr="00C1141A">
        <w:rPr>
          <w:rFonts w:ascii="Century Gothic" w:hAnsi="Century Gothic" w:cs="Arial"/>
          <w:sz w:val="24"/>
          <w:szCs w:val="24"/>
        </w:rPr>
        <w:br/>
      </w:r>
      <w:r w:rsidRPr="00C1141A">
        <w:rPr>
          <w:rFonts w:ascii="Century Gothic" w:hAnsi="Century Gothic" w:cs="Arial"/>
          <w:sz w:val="24"/>
          <w:szCs w:val="24"/>
        </w:rPr>
        <w:br/>
      </w:r>
      <w:proofErr w:type="spellStart"/>
      <w:r w:rsidRPr="00C1141A">
        <w:rPr>
          <w:rFonts w:ascii="Century Gothic" w:hAnsi="Century Gothic" w:cs="Arial"/>
          <w:sz w:val="24"/>
          <w:szCs w:val="24"/>
        </w:rPr>
        <w:t>Renishaw</w:t>
      </w:r>
      <w:proofErr w:type="spellEnd"/>
      <w:r w:rsidRPr="00C1141A">
        <w:rPr>
          <w:rFonts w:ascii="Century Gothic" w:hAnsi="Century Gothic" w:cs="Arial"/>
          <w:sz w:val="24"/>
          <w:szCs w:val="24"/>
        </w:rPr>
        <w:t xml:space="preserve"> GmbH</w:t>
      </w:r>
      <w:r w:rsidRPr="00C1141A">
        <w:rPr>
          <w:rFonts w:ascii="Century Gothic" w:hAnsi="Century Gothic" w:cs="Arial"/>
          <w:sz w:val="24"/>
          <w:szCs w:val="24"/>
        </w:rPr>
        <w:br/>
      </w:r>
      <w:proofErr w:type="spellStart"/>
      <w:r w:rsidRPr="00C1141A">
        <w:rPr>
          <w:rFonts w:ascii="Century Gothic" w:hAnsi="Century Gothic" w:cs="Arial"/>
          <w:sz w:val="24"/>
          <w:szCs w:val="24"/>
        </w:rPr>
        <w:t>Risshu</w:t>
      </w:r>
      <w:proofErr w:type="spellEnd"/>
      <w:r w:rsidRPr="00C1141A">
        <w:rPr>
          <w:rFonts w:ascii="Century Gothic" w:hAnsi="Century Gothic" w:cs="Arial"/>
          <w:sz w:val="24"/>
          <w:szCs w:val="24"/>
        </w:rPr>
        <w:t xml:space="preserve"> Bergmann</w:t>
      </w:r>
      <w:r w:rsidRPr="00C1141A">
        <w:rPr>
          <w:rFonts w:ascii="Century Gothic" w:hAnsi="Century Gothic" w:cs="Arial"/>
          <w:sz w:val="24"/>
          <w:szCs w:val="24"/>
        </w:rPr>
        <w:br/>
        <w:t>Marketing</w:t>
      </w:r>
      <w:r w:rsidRPr="00C1141A">
        <w:rPr>
          <w:rFonts w:ascii="Century Gothic" w:hAnsi="Century Gothic" w:cs="Arial"/>
          <w:sz w:val="24"/>
          <w:szCs w:val="24"/>
        </w:rPr>
        <w:br/>
        <w:t>Karl-Benz-Str. 12</w:t>
      </w:r>
      <w:r w:rsidRPr="00C1141A">
        <w:rPr>
          <w:rFonts w:ascii="Century Gothic" w:hAnsi="Century Gothic" w:cs="Arial"/>
          <w:sz w:val="24"/>
          <w:szCs w:val="24"/>
        </w:rPr>
        <w:br/>
        <w:t xml:space="preserve">72124 </w:t>
      </w:r>
      <w:proofErr w:type="spellStart"/>
      <w:r w:rsidRPr="00C1141A">
        <w:rPr>
          <w:rFonts w:ascii="Century Gothic" w:hAnsi="Century Gothic" w:cs="Arial"/>
          <w:sz w:val="24"/>
          <w:szCs w:val="24"/>
        </w:rPr>
        <w:t>Pliezhausen</w:t>
      </w:r>
      <w:proofErr w:type="spellEnd"/>
      <w:r w:rsidRPr="00C1141A">
        <w:rPr>
          <w:rFonts w:ascii="Century Gothic" w:hAnsi="Century Gothic" w:cs="Arial"/>
          <w:sz w:val="24"/>
          <w:szCs w:val="24"/>
        </w:rPr>
        <w:br/>
        <w:t>D</w:t>
      </w:r>
      <w:r w:rsidR="00BF4F8E">
        <w:rPr>
          <w:rFonts w:ascii="Century Gothic" w:hAnsi="Century Gothic" w:cs="Arial"/>
          <w:sz w:val="24"/>
          <w:szCs w:val="24"/>
        </w:rPr>
        <w:t xml:space="preserve">eutschland </w:t>
      </w:r>
      <w:r w:rsidR="00BF4F8E">
        <w:rPr>
          <w:rFonts w:ascii="Century Gothic" w:hAnsi="Century Gothic" w:cs="Arial"/>
          <w:sz w:val="24"/>
          <w:szCs w:val="24"/>
        </w:rPr>
        <w:br/>
        <w:t xml:space="preserve">Tel. +49 7127 </w:t>
      </w:r>
      <w:r w:rsidRPr="00C1141A">
        <w:rPr>
          <w:rFonts w:ascii="Century Gothic" w:hAnsi="Century Gothic" w:cs="Arial"/>
          <w:sz w:val="24"/>
          <w:szCs w:val="24"/>
        </w:rPr>
        <w:t>981-1404</w:t>
      </w:r>
      <w:r w:rsidRPr="00C1141A">
        <w:rPr>
          <w:rFonts w:ascii="Century Gothic" w:hAnsi="Century Gothic" w:cs="Arial"/>
          <w:sz w:val="24"/>
          <w:szCs w:val="24"/>
        </w:rPr>
        <w:br/>
      </w:r>
      <w:hyperlink r:id="rId8" w:history="1">
        <w:r w:rsidRPr="00C1141A">
          <w:rPr>
            <w:rStyle w:val="Hyperlink"/>
            <w:rFonts w:ascii="Century Gothic" w:hAnsi="Century Gothic" w:cs="Arial"/>
            <w:sz w:val="24"/>
            <w:szCs w:val="24"/>
          </w:rPr>
          <w:t>risshu.bergmann@renishaw.com</w:t>
        </w:r>
      </w:hyperlink>
      <w:r w:rsidRPr="00C1141A">
        <w:rPr>
          <w:rFonts w:ascii="Century Gothic" w:hAnsi="Century Gothic" w:cs="Arial"/>
          <w:sz w:val="24"/>
          <w:szCs w:val="24"/>
        </w:rPr>
        <w:br/>
      </w:r>
      <w:hyperlink r:id="rId9" w:history="1">
        <w:r w:rsidRPr="00C1141A">
          <w:rPr>
            <w:rStyle w:val="Hyperlink"/>
            <w:rFonts w:ascii="Century Gothic" w:hAnsi="Century Gothic" w:cs="Arial"/>
            <w:sz w:val="24"/>
            <w:szCs w:val="24"/>
          </w:rPr>
          <w:t>www.renishaw.com</w:t>
        </w:r>
      </w:hyperlink>
      <w:r w:rsidRPr="00C1141A">
        <w:rPr>
          <w:rFonts w:ascii="Century Gothic" w:hAnsi="Century Gothic" w:cs="Arial"/>
          <w:sz w:val="24"/>
          <w:szCs w:val="24"/>
        </w:rPr>
        <w:br/>
      </w:r>
    </w:p>
    <w:p w:rsidR="00C11DA7" w:rsidRPr="00C1141A" w:rsidRDefault="00C11DA7" w:rsidP="00C11DA7">
      <w:pPr>
        <w:rPr>
          <w:rFonts w:ascii="Century Gothic" w:hAnsi="Century Gothic" w:cs="Arial"/>
        </w:rPr>
      </w:pPr>
    </w:p>
    <w:p w:rsidR="00C11DA7" w:rsidRPr="00C1141A" w:rsidRDefault="00C11DA7" w:rsidP="00C11DA7">
      <w:pPr>
        <w:rPr>
          <w:rFonts w:ascii="Century Gothic" w:hAnsi="Century Gothic" w:cs="Arial"/>
        </w:rPr>
      </w:pPr>
    </w:p>
    <w:p w:rsidR="001723E5" w:rsidRPr="00C1141A" w:rsidRDefault="001723E5" w:rsidP="001723E5">
      <w:pPr>
        <w:rPr>
          <w:rFonts w:ascii="Century Gothic" w:hAnsi="Century Gothic" w:cs="Arial"/>
        </w:rPr>
      </w:pPr>
    </w:p>
    <w:p w:rsidR="003E25F0" w:rsidRPr="00C1141A" w:rsidRDefault="003E25F0" w:rsidP="003E25F0">
      <w:pPr>
        <w:spacing w:after="0" w:line="360" w:lineRule="auto"/>
        <w:rPr>
          <w:rFonts w:ascii="Century Gothic" w:eastAsia="Calibri" w:hAnsi="Century Gothic" w:cs="Arial"/>
          <w:b/>
          <w:sz w:val="18"/>
          <w:szCs w:val="18"/>
        </w:rPr>
      </w:pPr>
      <w:r w:rsidRPr="00C1141A">
        <w:rPr>
          <w:rFonts w:ascii="Century Gothic" w:eastAsia="Calibri" w:hAnsi="Century Gothic" w:cs="Arial"/>
          <w:b/>
          <w:sz w:val="18"/>
          <w:szCs w:val="18"/>
        </w:rPr>
        <w:t>Hintergrund METAV 2018 in Düsseldorf</w:t>
      </w:r>
    </w:p>
    <w:p w:rsidR="003E25F0" w:rsidRPr="00C1141A" w:rsidRDefault="003E25F0" w:rsidP="003E25F0">
      <w:pPr>
        <w:tabs>
          <w:tab w:val="left" w:pos="7654"/>
        </w:tabs>
        <w:spacing w:line="240" w:lineRule="auto"/>
        <w:ind w:right="-2"/>
        <w:rPr>
          <w:rFonts w:ascii="Century Gothic" w:eastAsia="Times New Roman" w:hAnsi="Century Gothic" w:cs="Arial"/>
          <w:sz w:val="18"/>
          <w:szCs w:val="24"/>
        </w:rPr>
      </w:pPr>
      <w:r w:rsidRPr="00C1141A">
        <w:rPr>
          <w:rFonts w:ascii="Century Gothic" w:eastAsia="Calibri" w:hAnsi="Century Gothic" w:cs="Arial"/>
          <w:sz w:val="18"/>
          <w:szCs w:val="18"/>
        </w:rPr>
        <w:t>Die METAV 2018 – 20. Internationale Messe für Technologien der Metallbearbeitung findet vom 20. bis 24. Februar in Düsseldorf statt. Sie</w:t>
      </w:r>
      <w:r w:rsidRPr="00C1141A">
        <w:rPr>
          <w:rFonts w:ascii="Century Gothic" w:eastAsia="Times New Roman" w:hAnsi="Century Gothic" w:cs="Arial"/>
          <w:sz w:val="18"/>
          <w:szCs w:val="24"/>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C1141A">
        <w:rPr>
          <w:rFonts w:ascii="Century Gothic" w:eastAsia="Times New Roman" w:hAnsi="Century Gothic" w:cs="Arial"/>
          <w:sz w:val="18"/>
          <w:szCs w:val="24"/>
        </w:rPr>
        <w:t>Moulding</w:t>
      </w:r>
      <w:proofErr w:type="spellEnd"/>
      <w:r w:rsidRPr="00C1141A">
        <w:rPr>
          <w:rFonts w:ascii="Century Gothic" w:eastAsia="Times New Roman" w:hAnsi="Century Gothic"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CB280C" w:rsidRPr="00C1141A" w:rsidRDefault="00CB280C" w:rsidP="00CB280C">
      <w:pPr>
        <w:spacing w:after="0" w:line="240" w:lineRule="auto"/>
        <w:rPr>
          <w:rFonts w:ascii="Century Gothic" w:eastAsia="Calibri" w:hAnsi="Century Gothic" w:cs="Arial"/>
          <w:bCs/>
          <w:noProof/>
          <w:sz w:val="18"/>
          <w:szCs w:val="18"/>
          <w:lang w:eastAsia="de-DE"/>
        </w:rPr>
      </w:pPr>
      <w:r w:rsidRPr="00C1141A">
        <w:rPr>
          <w:rFonts w:ascii="Century Gothic" w:eastAsia="Calibri" w:hAnsi="Century Gothic" w:cs="Arial"/>
          <w:bCs/>
          <w:noProof/>
          <w:sz w:val="18"/>
          <w:szCs w:val="18"/>
          <w:lang w:eastAsia="de-DE"/>
        </w:rPr>
        <w:t xml:space="preserve">Texte und Bilder zur METAV 2018 finden Sie im Internet unter </w:t>
      </w:r>
      <w:hyperlink r:id="rId10" w:history="1">
        <w:r w:rsidRPr="00C1141A">
          <w:rPr>
            <w:rFonts w:ascii="Century Gothic" w:eastAsia="Calibri" w:hAnsi="Century Gothic" w:cs="Arial"/>
            <w:bCs/>
            <w:noProof/>
            <w:color w:val="0563C1"/>
            <w:sz w:val="18"/>
            <w:szCs w:val="18"/>
            <w:u w:val="single"/>
            <w:lang w:eastAsia="de-DE"/>
          </w:rPr>
          <w:t>www.metav.de</w:t>
        </w:r>
      </w:hyperlink>
      <w:r w:rsidRPr="00C1141A">
        <w:rPr>
          <w:rFonts w:ascii="Century Gothic" w:eastAsia="Calibri" w:hAnsi="Century Gothic" w:cs="Arial"/>
          <w:bCs/>
          <w:noProof/>
          <w:color w:val="000000"/>
          <w:sz w:val="18"/>
          <w:szCs w:val="18"/>
          <w:lang w:eastAsia="de-DE"/>
        </w:rPr>
        <w:t xml:space="preserve"> im Bereich Presse</w:t>
      </w:r>
      <w:r w:rsidRPr="00C1141A">
        <w:rPr>
          <w:rFonts w:ascii="Century Gothic" w:eastAsia="Calibri" w:hAnsi="Century Gothic" w:cs="Arial"/>
          <w:bCs/>
          <w:noProof/>
          <w:sz w:val="18"/>
          <w:szCs w:val="18"/>
          <w:lang w:eastAsia="de-DE"/>
        </w:rPr>
        <w:t>. Besuchen Sie die METAV auch über unsere Social Media Kanäle</w:t>
      </w:r>
    </w:p>
    <w:p w:rsidR="00CB280C" w:rsidRPr="00C1141A" w:rsidRDefault="00CB280C" w:rsidP="00CB280C">
      <w:pPr>
        <w:spacing w:line="240" w:lineRule="auto"/>
        <w:rPr>
          <w:rFonts w:ascii="Century Gothic" w:eastAsia="Calibri" w:hAnsi="Century Gothic" w:cs="Arial"/>
          <w:bCs/>
          <w:sz w:val="16"/>
          <w:szCs w:val="16"/>
        </w:rPr>
      </w:pPr>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rPr>
      </w:pPr>
      <w:r w:rsidRPr="00C1141A">
        <w:rPr>
          <w:rFonts w:ascii="Century Gothic" w:eastAsia="Calibri" w:hAnsi="Century Gothic" w:cs="Arial"/>
          <w:noProof/>
          <w:color w:val="0070C0"/>
          <w:sz w:val="16"/>
          <w:szCs w:val="16"/>
          <w:lang w:eastAsia="de-DE"/>
        </w:rPr>
        <w:drawing>
          <wp:inline distT="0" distB="0" distL="0" distR="0" wp14:anchorId="3ACD5791" wp14:editId="72A52BC4">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C1141A">
        <w:rPr>
          <w:rFonts w:ascii="Century Gothic" w:eastAsia="Calibri" w:hAnsi="Century Gothic" w:cs="Arial"/>
          <w:color w:val="0070C0"/>
          <w:sz w:val="16"/>
          <w:szCs w:val="16"/>
        </w:rPr>
        <w:t xml:space="preserve">   </w:t>
      </w:r>
      <w:hyperlink r:id="rId13" w:history="1">
        <w:r w:rsidRPr="00C1141A">
          <w:rPr>
            <w:rFonts w:ascii="Century Gothic" w:eastAsia="Calibri" w:hAnsi="Century Gothic" w:cs="Arial"/>
            <w:i/>
            <w:color w:val="0070C0"/>
            <w:sz w:val="16"/>
            <w:szCs w:val="16"/>
            <w:u w:val="single"/>
          </w:rPr>
          <w:t>http://twitter.com/METAVonline</w:t>
        </w:r>
      </w:hyperlink>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rPr>
      </w:pPr>
      <w:r w:rsidRPr="00C1141A">
        <w:rPr>
          <w:rFonts w:ascii="Century Gothic" w:eastAsia="Calibri" w:hAnsi="Century Gothic" w:cs="Arial"/>
          <w:i/>
          <w:noProof/>
          <w:color w:val="0070C0"/>
          <w:sz w:val="16"/>
          <w:szCs w:val="16"/>
          <w:lang w:eastAsia="de-DE"/>
        </w:rPr>
        <w:drawing>
          <wp:inline distT="0" distB="0" distL="0" distR="0" wp14:anchorId="458CF317" wp14:editId="4B56A0FB">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C1141A">
        <w:rPr>
          <w:rFonts w:ascii="Century Gothic" w:eastAsia="Calibri" w:hAnsi="Century Gothic" w:cs="Arial"/>
          <w:i/>
          <w:color w:val="0070C0"/>
          <w:sz w:val="16"/>
          <w:szCs w:val="16"/>
        </w:rPr>
        <w:tab/>
      </w:r>
      <w:r w:rsidRPr="00C1141A">
        <w:rPr>
          <w:rFonts w:ascii="Century Gothic" w:eastAsia="Calibri" w:hAnsi="Century Gothic" w:cs="Arial"/>
          <w:i/>
          <w:color w:val="0070C0"/>
          <w:sz w:val="16"/>
          <w:szCs w:val="16"/>
        </w:rPr>
        <w:tab/>
        <w:t xml:space="preserve">  </w:t>
      </w:r>
      <w:r w:rsidRPr="00C1141A">
        <w:rPr>
          <w:rFonts w:ascii="Century Gothic" w:eastAsia="Calibri" w:hAnsi="Century Gothic" w:cs="Arial"/>
          <w:i/>
          <w:color w:val="0070C0"/>
          <w:sz w:val="16"/>
          <w:szCs w:val="16"/>
          <w:u w:val="single"/>
        </w:rPr>
        <w:t>http://facebook.com/METAV.fanpage</w:t>
      </w:r>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rPr>
      </w:pPr>
      <w:r w:rsidRPr="00C1141A">
        <w:rPr>
          <w:rFonts w:ascii="Century Gothic" w:eastAsia="Calibri" w:hAnsi="Century Gothic" w:cs="Arial"/>
          <w:i/>
          <w:noProof/>
          <w:color w:val="0070C0"/>
          <w:sz w:val="16"/>
          <w:szCs w:val="16"/>
          <w:lang w:eastAsia="de-DE"/>
        </w:rPr>
        <w:drawing>
          <wp:inline distT="0" distB="0" distL="0" distR="0" wp14:anchorId="556A9F0A" wp14:editId="76642503">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C1141A">
        <w:rPr>
          <w:rFonts w:ascii="Century Gothic" w:eastAsia="Calibri" w:hAnsi="Century Gothic" w:cs="Arial"/>
          <w:i/>
          <w:color w:val="0070C0"/>
          <w:sz w:val="16"/>
          <w:szCs w:val="16"/>
        </w:rPr>
        <w:tab/>
      </w:r>
      <w:r w:rsidRPr="00C1141A">
        <w:rPr>
          <w:rFonts w:ascii="Century Gothic" w:eastAsia="Calibri" w:hAnsi="Century Gothic" w:cs="Arial"/>
          <w:i/>
          <w:color w:val="0070C0"/>
          <w:sz w:val="16"/>
          <w:szCs w:val="16"/>
        </w:rPr>
        <w:tab/>
        <w:t xml:space="preserve">  </w:t>
      </w:r>
      <w:hyperlink r:id="rId16" w:history="1">
        <w:r w:rsidRPr="00C1141A">
          <w:rPr>
            <w:rFonts w:ascii="Century Gothic" w:eastAsia="Calibri" w:hAnsi="Century Gothic" w:cs="Arial"/>
            <w:i/>
            <w:color w:val="0070C0"/>
            <w:sz w:val="16"/>
            <w:szCs w:val="16"/>
            <w:u w:val="single"/>
          </w:rPr>
          <w:t>http://www.youtube.com/metaltradefair</w:t>
        </w:r>
      </w:hyperlink>
    </w:p>
    <w:p w:rsidR="00CB280C" w:rsidRPr="00C1141A" w:rsidRDefault="00CB280C" w:rsidP="00CB280C">
      <w:pPr>
        <w:autoSpaceDE w:val="0"/>
        <w:autoSpaceDN w:val="0"/>
        <w:adjustRightInd w:val="0"/>
        <w:spacing w:line="240" w:lineRule="auto"/>
        <w:rPr>
          <w:rFonts w:ascii="Century Gothic" w:eastAsia="Calibri" w:hAnsi="Century Gothic" w:cs="Arial"/>
          <w:i/>
          <w:color w:val="0070C0"/>
          <w:sz w:val="16"/>
          <w:szCs w:val="16"/>
          <w:u w:val="single"/>
          <w:lang w:eastAsia="zh-CN"/>
        </w:rPr>
      </w:pPr>
      <w:r w:rsidRPr="00C1141A">
        <w:rPr>
          <w:rFonts w:ascii="Century Gothic" w:eastAsia="Calibri" w:hAnsi="Century Gothic" w:cs="Arial"/>
          <w:i/>
          <w:noProof/>
          <w:color w:val="0070C0"/>
          <w:sz w:val="16"/>
          <w:szCs w:val="16"/>
          <w:lang w:eastAsia="de-DE"/>
        </w:rPr>
        <w:drawing>
          <wp:inline distT="0" distB="0" distL="0" distR="0" wp14:anchorId="7AECD0E2" wp14:editId="6A166469">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C1141A">
        <w:rPr>
          <w:rFonts w:ascii="Century Gothic" w:eastAsia="Calibri" w:hAnsi="Century Gothic" w:cs="Arial"/>
          <w:i/>
          <w:color w:val="0070C0"/>
          <w:sz w:val="16"/>
          <w:szCs w:val="16"/>
          <w:lang w:eastAsia="zh-CN"/>
        </w:rPr>
        <w:tab/>
      </w:r>
      <w:r w:rsidRPr="00C1141A">
        <w:rPr>
          <w:rFonts w:ascii="Century Gothic" w:eastAsia="Calibri" w:hAnsi="Century Gothic" w:cs="Arial"/>
          <w:i/>
          <w:color w:val="0070C0"/>
          <w:sz w:val="16"/>
          <w:szCs w:val="16"/>
          <w:lang w:eastAsia="zh-CN"/>
        </w:rPr>
        <w:tab/>
        <w:t xml:space="preserve">  </w:t>
      </w:r>
      <w:r w:rsidRPr="00C1141A">
        <w:rPr>
          <w:rFonts w:ascii="Century Gothic" w:eastAsia="Calibri" w:hAnsi="Century Gothic" w:cs="Arial"/>
          <w:i/>
          <w:color w:val="0070C0"/>
          <w:sz w:val="16"/>
          <w:szCs w:val="16"/>
          <w:u w:val="single"/>
          <w:lang w:eastAsia="zh-CN"/>
        </w:rPr>
        <w:t>https://de.industryarena.com/metav</w:t>
      </w:r>
    </w:p>
    <w:sectPr w:rsidR="00CB280C" w:rsidRPr="00C1141A">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F0" w:rsidRDefault="003E25F0">
      <w:pPr>
        <w:spacing w:after="0" w:line="240" w:lineRule="auto"/>
      </w:pPr>
      <w:r>
        <w:separator/>
      </w:r>
    </w:p>
  </w:endnote>
  <w:endnote w:type="continuationSeparator" w:id="0">
    <w:p w:rsidR="003E25F0" w:rsidRDefault="003E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F0" w:rsidRDefault="003E25F0">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3E25F0">
      <w:trPr>
        <w:trHeight w:val="1417"/>
        <w:hidden w:val="0"/>
      </w:trPr>
      <w:tc>
        <w:tcPr>
          <w:tcW w:w="9865" w:type="dxa"/>
          <w:vAlign w:val="bottom"/>
        </w:tcPr>
        <w:p w:rsidR="003E25F0" w:rsidRDefault="003E25F0">
          <w:pPr>
            <w:pStyle w:val="vdwFusszeile1"/>
          </w:pPr>
          <w:r w:rsidRPr="00AC535D">
            <w:rPr>
              <w:vanish w:val="0"/>
            </w:rPr>
            <w:drawing>
              <wp:inline distT="0" distB="0" distL="0" distR="0" wp14:anchorId="50108181" wp14:editId="24451FC9">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3E25F0" w:rsidRDefault="003E25F0">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F0" w:rsidRDefault="003E25F0">
      <w:pPr>
        <w:spacing w:after="0" w:line="240" w:lineRule="auto"/>
      </w:pPr>
      <w:r>
        <w:separator/>
      </w:r>
    </w:p>
  </w:footnote>
  <w:footnote w:type="continuationSeparator" w:id="0">
    <w:p w:rsidR="003E25F0" w:rsidRDefault="003E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F0" w:rsidRDefault="003E25F0">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DA4A7F">
      <w:rPr>
        <w:rFonts w:ascii="Century Gothic" w:hAnsi="Century Gothic"/>
        <w:bCs/>
        <w:noProof/>
      </w:rPr>
      <w:t>6</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DA4A7F">
      <w:rPr>
        <w:rFonts w:ascii="Century Gothic" w:hAnsi="Century Gothic"/>
        <w:bCs/>
        <w:noProof/>
      </w:rPr>
      <w:t>6</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3E25F0">
      <w:trPr>
        <w:cantSplit/>
        <w:trHeight w:hRule="exact" w:val="1701"/>
      </w:trPr>
      <w:tc>
        <w:tcPr>
          <w:tcW w:w="4927" w:type="dxa"/>
        </w:tcPr>
        <w:p w:rsidR="003E25F0" w:rsidRDefault="003E25F0">
          <w:pPr>
            <w:pStyle w:val="Kopfzeile"/>
            <w:rPr>
              <w:rFonts w:ascii="Century Gothic" w:hAnsi="Century Gothic"/>
            </w:rPr>
          </w:pPr>
        </w:p>
      </w:tc>
      <w:tc>
        <w:tcPr>
          <w:tcW w:w="4740" w:type="dxa"/>
        </w:tcPr>
        <w:p w:rsidR="003E25F0" w:rsidRPr="000E0CF9" w:rsidRDefault="003E25F0">
          <w:pPr>
            <w:pStyle w:val="vdwKopfzeile1"/>
            <w:rPr>
              <w:vanish w:val="0"/>
            </w:rPr>
          </w:pPr>
          <w:r w:rsidRPr="000E0CF9">
            <w:rPr>
              <w:noProof/>
              <w:vanish w:val="0"/>
              <w:lang w:eastAsia="de-DE"/>
            </w:rPr>
            <w:drawing>
              <wp:inline distT="0" distB="0" distL="0" distR="0" wp14:anchorId="3C966DEA" wp14:editId="72036C2B">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3E25F0" w:rsidRDefault="003E25F0">
          <w:pPr>
            <w:pStyle w:val="vdwKopfzeile1"/>
          </w:pPr>
        </w:p>
        <w:p w:rsidR="003E25F0" w:rsidRDefault="003E25F0">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08599660" wp14:editId="6FEA91CD">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5F0" w:rsidRDefault="003E25F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3E25F0" w:rsidRDefault="003E25F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3E25F0" w:rsidRDefault="003E25F0">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3E25F0" w:rsidRDefault="003E25F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3E25F0" w:rsidRDefault="003E25F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3E25F0" w:rsidRDefault="003E25F0">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3E25F0" w:rsidRDefault="003E25F0">
                                <w:pPr>
                                  <w:tabs>
                                    <w:tab w:val="left" w:pos="709"/>
                                    <w:tab w:val="left" w:pos="840"/>
                                  </w:tabs>
                                  <w:spacing w:after="0" w:line="240" w:lineRule="auto"/>
                                  <w:rPr>
                                    <w:rFonts w:ascii="Century Gothic" w:eastAsia="Times New Roman" w:hAnsi="Century Gothic" w:cs="Arial"/>
                                    <w:sz w:val="15"/>
                                    <w:szCs w:val="15"/>
                                    <w:lang w:eastAsia="de-DE"/>
                                  </w:rPr>
                                </w:pPr>
                              </w:p>
                              <w:p w:rsidR="003E25F0" w:rsidRDefault="003E25F0">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3E25F0">
      <w:trPr>
        <w:cantSplit/>
        <w:trHeight w:hRule="exact" w:val="283"/>
      </w:trPr>
      <w:tc>
        <w:tcPr>
          <w:tcW w:w="4927" w:type="dxa"/>
        </w:tcPr>
        <w:p w:rsidR="003E25F0" w:rsidRDefault="003E25F0">
          <w:pPr>
            <w:pStyle w:val="Kopfzeile"/>
            <w:rPr>
              <w:rFonts w:ascii="Century Gothic" w:hAnsi="Century Gothic"/>
              <w:b/>
            </w:rPr>
          </w:pPr>
          <w:r>
            <w:rPr>
              <w:rFonts w:ascii="Century Gothic" w:hAnsi="Century Gothic"/>
              <w:b/>
            </w:rPr>
            <w:t>PRESSEINFORMATION</w:t>
          </w:r>
        </w:p>
      </w:tc>
      <w:tc>
        <w:tcPr>
          <w:tcW w:w="4740" w:type="dxa"/>
        </w:tcPr>
        <w:p w:rsidR="003E25F0" w:rsidRDefault="003E25F0">
          <w:pPr>
            <w:pStyle w:val="Kopfzeile"/>
            <w:rPr>
              <w:rFonts w:ascii="Century Gothic" w:hAnsi="Century Gothic"/>
              <w:b/>
            </w:rPr>
          </w:pPr>
        </w:p>
      </w:tc>
    </w:tr>
  </w:tbl>
  <w:p w:rsidR="003E25F0" w:rsidRDefault="003E25F0">
    <w:pPr>
      <w:pStyle w:val="Kopfzeile"/>
      <w:rPr>
        <w:rFonts w:ascii="Century Gothic" w:hAnsi="Century Gothic"/>
        <w:sz w:val="8"/>
      </w:rPr>
    </w:pPr>
  </w:p>
  <w:p w:rsidR="003E25F0" w:rsidRDefault="003E25F0">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14E856C4" wp14:editId="30556942">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57B3CA76" wp14:editId="276B07A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8"/>
    <w:rsid w:val="000D327F"/>
    <w:rsid w:val="000E0CF9"/>
    <w:rsid w:val="000F289B"/>
    <w:rsid w:val="00141D85"/>
    <w:rsid w:val="001723E5"/>
    <w:rsid w:val="00284F53"/>
    <w:rsid w:val="002C5ED3"/>
    <w:rsid w:val="00353B67"/>
    <w:rsid w:val="00390BD4"/>
    <w:rsid w:val="003B7D88"/>
    <w:rsid w:val="003C3820"/>
    <w:rsid w:val="003E25F0"/>
    <w:rsid w:val="0043404B"/>
    <w:rsid w:val="00442DD5"/>
    <w:rsid w:val="00467A9E"/>
    <w:rsid w:val="0050451E"/>
    <w:rsid w:val="005145D0"/>
    <w:rsid w:val="00534B05"/>
    <w:rsid w:val="005B30AF"/>
    <w:rsid w:val="005E5555"/>
    <w:rsid w:val="006776CA"/>
    <w:rsid w:val="006C470B"/>
    <w:rsid w:val="007440B4"/>
    <w:rsid w:val="0074723E"/>
    <w:rsid w:val="007E20A2"/>
    <w:rsid w:val="00866C90"/>
    <w:rsid w:val="008B5C9A"/>
    <w:rsid w:val="008C0C19"/>
    <w:rsid w:val="008F44EF"/>
    <w:rsid w:val="0090202A"/>
    <w:rsid w:val="00973542"/>
    <w:rsid w:val="009A1D5D"/>
    <w:rsid w:val="009F373D"/>
    <w:rsid w:val="00A17819"/>
    <w:rsid w:val="00A67866"/>
    <w:rsid w:val="00A935D5"/>
    <w:rsid w:val="00BC034B"/>
    <w:rsid w:val="00BF4F8E"/>
    <w:rsid w:val="00C1141A"/>
    <w:rsid w:val="00C11DA7"/>
    <w:rsid w:val="00CB280C"/>
    <w:rsid w:val="00CE57B8"/>
    <w:rsid w:val="00D245E1"/>
    <w:rsid w:val="00D3665B"/>
    <w:rsid w:val="00DA4A7F"/>
    <w:rsid w:val="00DC1BE0"/>
    <w:rsid w:val="00DD43C3"/>
    <w:rsid w:val="00E40F5C"/>
    <w:rsid w:val="00E47925"/>
    <w:rsid w:val="00E61EF8"/>
    <w:rsid w:val="00EA4111"/>
    <w:rsid w:val="00EB457C"/>
    <w:rsid w:val="00ED7908"/>
    <w:rsid w:val="00F00105"/>
    <w:rsid w:val="00FB761F"/>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1723E5"/>
    <w:rPr>
      <w:color w:val="0563C1" w:themeColor="hyperlink"/>
      <w:u w:val="single"/>
    </w:rPr>
  </w:style>
  <w:style w:type="paragraph" w:styleId="NurText">
    <w:name w:val="Plain Text"/>
    <w:basedOn w:val="Standard"/>
    <w:link w:val="NurTextZchn"/>
    <w:uiPriority w:val="99"/>
    <w:unhideWhenUsed/>
    <w:rsid w:val="001723E5"/>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723E5"/>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1723E5"/>
    <w:rPr>
      <w:color w:val="0563C1" w:themeColor="hyperlink"/>
      <w:u w:val="single"/>
    </w:rPr>
  </w:style>
  <w:style w:type="paragraph" w:styleId="NurText">
    <w:name w:val="Plain Text"/>
    <w:basedOn w:val="Standard"/>
    <w:link w:val="NurTextZchn"/>
    <w:uiPriority w:val="99"/>
    <w:unhideWhenUsed/>
    <w:rsid w:val="001723E5"/>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723E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risshu.bergmann@renishaw.com"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nishaw.com"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0C30-06E5-4EEF-8D98-D874819E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6</Pages>
  <Words>1033</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17</cp:revision>
  <cp:lastPrinted>2017-11-03T13:12:00Z</cp:lastPrinted>
  <dcterms:created xsi:type="dcterms:W3CDTF">2017-10-27T12:57:00Z</dcterms:created>
  <dcterms:modified xsi:type="dcterms:W3CDTF">2017-11-03T13:12:00Z</dcterms:modified>
</cp:coreProperties>
</file>