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859E" w14:textId="77777777" w:rsidR="007245F8" w:rsidRPr="00906ABA" w:rsidRDefault="007245F8" w:rsidP="007245F8">
      <w:pPr>
        <w:tabs>
          <w:tab w:val="left" w:pos="7654"/>
          <w:tab w:val="right" w:pos="8222"/>
        </w:tabs>
        <w:spacing w:line="360" w:lineRule="auto"/>
        <w:ind w:right="1133"/>
        <w:rPr>
          <w:rFonts w:cs="Arial"/>
          <w:b/>
          <w:sz w:val="28"/>
          <w:szCs w:val="28"/>
        </w:rPr>
      </w:pPr>
      <w:r w:rsidRPr="00906ABA">
        <w:rPr>
          <w:rFonts w:cs="Arial"/>
          <w:b/>
          <w:sz w:val="28"/>
          <w:szCs w:val="28"/>
        </w:rPr>
        <w:t>Es gilt das gesprochene Wort!</w:t>
      </w:r>
    </w:p>
    <w:p w14:paraId="091EAF68" w14:textId="77777777" w:rsidR="007245F8" w:rsidRDefault="007245F8" w:rsidP="007245F8">
      <w:pPr>
        <w:tabs>
          <w:tab w:val="left" w:pos="7654"/>
          <w:tab w:val="right" w:pos="8222"/>
        </w:tabs>
        <w:spacing w:line="360" w:lineRule="auto"/>
        <w:ind w:right="1133"/>
        <w:rPr>
          <w:rFonts w:cs="Arial"/>
          <w:b/>
          <w:sz w:val="28"/>
          <w:szCs w:val="28"/>
        </w:rPr>
      </w:pPr>
    </w:p>
    <w:p w14:paraId="793BD450" w14:textId="4892C7FF" w:rsidR="007245F8" w:rsidRDefault="007245F8" w:rsidP="007245F8">
      <w:pPr>
        <w:tabs>
          <w:tab w:val="left" w:pos="7654"/>
          <w:tab w:val="right" w:pos="8222"/>
        </w:tabs>
        <w:spacing w:line="360" w:lineRule="auto"/>
        <w:ind w:right="1133"/>
        <w:rPr>
          <w:rFonts w:cs="Arial"/>
          <w:b/>
          <w:sz w:val="28"/>
          <w:szCs w:val="28"/>
        </w:rPr>
      </w:pPr>
      <w:r w:rsidRPr="009F648F">
        <w:rPr>
          <w:rFonts w:cs="Arial"/>
          <w:b/>
          <w:sz w:val="28"/>
          <w:szCs w:val="28"/>
        </w:rPr>
        <w:t>Deutsche Werkzeugmaschinen</w:t>
      </w:r>
      <w:r w:rsidR="009B68BA">
        <w:rPr>
          <w:rFonts w:cs="Arial"/>
          <w:b/>
          <w:sz w:val="28"/>
          <w:szCs w:val="28"/>
        </w:rPr>
        <w:t>industrie:</w:t>
      </w:r>
      <w:r w:rsidR="00177709">
        <w:rPr>
          <w:rFonts w:cs="Arial"/>
          <w:b/>
          <w:sz w:val="28"/>
          <w:szCs w:val="28"/>
        </w:rPr>
        <w:t xml:space="preserve"> </w:t>
      </w:r>
    </w:p>
    <w:p w14:paraId="074CEF5C" w14:textId="1A9DAFE8" w:rsidR="007245F8" w:rsidRPr="00AD105D" w:rsidRDefault="007245F8" w:rsidP="007245F8">
      <w:pPr>
        <w:pStyle w:val="Listenabsatz"/>
        <w:numPr>
          <w:ilvl w:val="0"/>
          <w:numId w:val="1"/>
        </w:numPr>
        <w:tabs>
          <w:tab w:val="left" w:pos="7654"/>
          <w:tab w:val="right" w:pos="8222"/>
        </w:tabs>
        <w:spacing w:after="0" w:line="360" w:lineRule="auto"/>
        <w:ind w:right="1133"/>
        <w:rPr>
          <w:rFonts w:ascii="Arial" w:hAnsi="Arial" w:cs="Arial"/>
          <w:b/>
          <w:sz w:val="28"/>
          <w:szCs w:val="28"/>
        </w:rPr>
      </w:pPr>
      <w:r w:rsidRPr="00AD105D">
        <w:rPr>
          <w:rFonts w:ascii="Arial" w:hAnsi="Arial" w:cs="Arial"/>
          <w:b/>
          <w:sz w:val="28"/>
          <w:szCs w:val="28"/>
        </w:rPr>
        <w:t>Licht am Ende des Tunnels</w:t>
      </w:r>
    </w:p>
    <w:p w14:paraId="2D875E49" w14:textId="168ED952" w:rsidR="007245F8" w:rsidRDefault="00D76608" w:rsidP="007245F8">
      <w:pPr>
        <w:pStyle w:val="Listenabsatz"/>
        <w:numPr>
          <w:ilvl w:val="0"/>
          <w:numId w:val="1"/>
        </w:numPr>
        <w:tabs>
          <w:tab w:val="left" w:pos="7654"/>
          <w:tab w:val="right" w:pos="8222"/>
        </w:tabs>
        <w:spacing w:after="0" w:line="360" w:lineRule="auto"/>
        <w:ind w:right="1133"/>
        <w:rPr>
          <w:rFonts w:ascii="Arial" w:hAnsi="Arial" w:cs="Arial"/>
          <w:b/>
          <w:sz w:val="28"/>
          <w:szCs w:val="28"/>
        </w:rPr>
      </w:pPr>
      <w:r>
        <w:rPr>
          <w:rFonts w:ascii="Arial" w:hAnsi="Arial" w:cs="Arial"/>
          <w:b/>
          <w:sz w:val="28"/>
          <w:szCs w:val="28"/>
        </w:rPr>
        <w:t>I</w:t>
      </w:r>
      <w:r w:rsidR="007245F8">
        <w:rPr>
          <w:rFonts w:ascii="Arial" w:hAnsi="Arial" w:cs="Arial"/>
          <w:b/>
          <w:sz w:val="28"/>
          <w:szCs w:val="28"/>
        </w:rPr>
        <w:t>nternational</w:t>
      </w:r>
      <w:r>
        <w:rPr>
          <w:rFonts w:ascii="Arial" w:hAnsi="Arial" w:cs="Arial"/>
          <w:b/>
          <w:sz w:val="28"/>
          <w:szCs w:val="28"/>
        </w:rPr>
        <w:t xml:space="preserve"> </w:t>
      </w:r>
      <w:r w:rsidR="007245F8">
        <w:rPr>
          <w:rFonts w:ascii="Arial" w:hAnsi="Arial" w:cs="Arial"/>
          <w:b/>
          <w:sz w:val="28"/>
          <w:szCs w:val="28"/>
        </w:rPr>
        <w:t>wacker geschlagen</w:t>
      </w:r>
    </w:p>
    <w:p w14:paraId="4A788177" w14:textId="6180EB2A" w:rsidR="007245F8" w:rsidRDefault="007245F8" w:rsidP="007245F8">
      <w:pPr>
        <w:pStyle w:val="Listenabsatz"/>
        <w:numPr>
          <w:ilvl w:val="0"/>
          <w:numId w:val="1"/>
        </w:numPr>
        <w:tabs>
          <w:tab w:val="left" w:pos="7654"/>
          <w:tab w:val="right" w:pos="8222"/>
        </w:tabs>
        <w:spacing w:after="0" w:line="360" w:lineRule="auto"/>
        <w:ind w:right="1133"/>
        <w:rPr>
          <w:rFonts w:ascii="Arial" w:hAnsi="Arial" w:cs="Arial"/>
          <w:b/>
          <w:bCs/>
          <w:sz w:val="28"/>
          <w:szCs w:val="28"/>
          <w:lang w:val="de-DE"/>
        </w:rPr>
      </w:pPr>
      <w:r>
        <w:rPr>
          <w:rFonts w:ascii="Arial" w:hAnsi="Arial" w:cs="Arial"/>
          <w:b/>
          <w:bCs/>
          <w:sz w:val="28"/>
          <w:szCs w:val="28"/>
          <w:lang w:val="de-DE"/>
        </w:rPr>
        <w:t xml:space="preserve">Produkte </w:t>
      </w:r>
      <w:r w:rsidR="006C27CA">
        <w:rPr>
          <w:rFonts w:ascii="Arial" w:hAnsi="Arial" w:cs="Arial"/>
          <w:b/>
          <w:bCs/>
          <w:sz w:val="28"/>
          <w:szCs w:val="28"/>
          <w:lang w:val="de-DE"/>
        </w:rPr>
        <w:t xml:space="preserve">mit OPC UA for Machine Tools </w:t>
      </w:r>
      <w:r>
        <w:rPr>
          <w:rFonts w:ascii="Arial" w:hAnsi="Arial" w:cs="Arial"/>
          <w:b/>
          <w:bCs/>
          <w:sz w:val="28"/>
          <w:szCs w:val="28"/>
          <w:lang w:val="de-DE"/>
        </w:rPr>
        <w:t>in der Pipeline</w:t>
      </w:r>
    </w:p>
    <w:p w14:paraId="0C0BA207" w14:textId="2AB728C3" w:rsidR="007245F8" w:rsidRDefault="007245F8" w:rsidP="007245F8">
      <w:pPr>
        <w:pStyle w:val="Listenabsatz"/>
        <w:numPr>
          <w:ilvl w:val="0"/>
          <w:numId w:val="1"/>
        </w:numPr>
        <w:tabs>
          <w:tab w:val="left" w:pos="7654"/>
          <w:tab w:val="right" w:pos="8222"/>
        </w:tabs>
        <w:spacing w:after="0" w:line="360" w:lineRule="auto"/>
        <w:ind w:right="1133"/>
        <w:rPr>
          <w:rFonts w:ascii="Arial" w:hAnsi="Arial" w:cs="Arial"/>
          <w:b/>
          <w:bCs/>
          <w:sz w:val="28"/>
          <w:szCs w:val="28"/>
          <w:lang w:val="de-DE"/>
        </w:rPr>
      </w:pPr>
      <w:r w:rsidRPr="00C57416">
        <w:rPr>
          <w:rFonts w:ascii="Arial" w:hAnsi="Arial" w:cs="Arial"/>
          <w:b/>
          <w:bCs/>
          <w:sz w:val="28"/>
          <w:szCs w:val="28"/>
          <w:lang w:val="de-DE"/>
        </w:rPr>
        <w:t xml:space="preserve">METAV digital </w:t>
      </w:r>
      <w:r>
        <w:rPr>
          <w:rFonts w:ascii="Arial" w:hAnsi="Arial" w:cs="Arial"/>
          <w:b/>
          <w:bCs/>
          <w:sz w:val="28"/>
          <w:szCs w:val="28"/>
          <w:lang w:val="de-DE"/>
        </w:rPr>
        <w:t>läutet</w:t>
      </w:r>
      <w:r w:rsidRPr="00C57416">
        <w:rPr>
          <w:rFonts w:ascii="Arial" w:hAnsi="Arial" w:cs="Arial"/>
          <w:b/>
          <w:bCs/>
          <w:sz w:val="28"/>
          <w:szCs w:val="28"/>
          <w:lang w:val="de-DE"/>
        </w:rPr>
        <w:t xml:space="preserve"> </w:t>
      </w:r>
      <w:r>
        <w:rPr>
          <w:rFonts w:ascii="Arial" w:hAnsi="Arial" w:cs="Arial"/>
          <w:b/>
          <w:bCs/>
          <w:sz w:val="28"/>
          <w:szCs w:val="28"/>
          <w:lang w:val="de-DE"/>
        </w:rPr>
        <w:t xml:space="preserve">hybrides </w:t>
      </w:r>
      <w:r w:rsidRPr="00C57416">
        <w:rPr>
          <w:rFonts w:ascii="Arial" w:hAnsi="Arial" w:cs="Arial"/>
          <w:b/>
          <w:bCs/>
          <w:sz w:val="28"/>
          <w:szCs w:val="28"/>
          <w:lang w:val="de-DE"/>
        </w:rPr>
        <w:t xml:space="preserve">Messeformat </w:t>
      </w:r>
      <w:r>
        <w:rPr>
          <w:rFonts w:ascii="Arial" w:hAnsi="Arial" w:cs="Arial"/>
          <w:b/>
          <w:bCs/>
          <w:sz w:val="28"/>
          <w:szCs w:val="28"/>
          <w:lang w:val="de-DE"/>
        </w:rPr>
        <w:t>ein</w:t>
      </w:r>
    </w:p>
    <w:p w14:paraId="18AF2C00" w14:textId="535214B2" w:rsidR="00C60D95" w:rsidRPr="00AD105D" w:rsidRDefault="00FD4350" w:rsidP="00C60D95">
      <w:pPr>
        <w:pStyle w:val="Listenabsatz"/>
        <w:numPr>
          <w:ilvl w:val="0"/>
          <w:numId w:val="1"/>
        </w:numPr>
        <w:tabs>
          <w:tab w:val="left" w:pos="7654"/>
          <w:tab w:val="right" w:pos="8222"/>
        </w:tabs>
        <w:spacing w:after="0" w:line="360" w:lineRule="auto"/>
        <w:ind w:right="1133"/>
        <w:rPr>
          <w:rFonts w:ascii="Arial" w:hAnsi="Arial" w:cs="Arial"/>
          <w:b/>
          <w:bCs/>
          <w:sz w:val="28"/>
          <w:szCs w:val="28"/>
          <w:lang w:val="de-DE"/>
        </w:rPr>
      </w:pPr>
      <w:r>
        <w:rPr>
          <w:rFonts w:ascii="Arial" w:hAnsi="Arial" w:cs="Arial"/>
          <w:b/>
          <w:bCs/>
          <w:sz w:val="28"/>
          <w:szCs w:val="28"/>
          <w:lang w:val="de-DE"/>
        </w:rPr>
        <w:t>Branche f</w:t>
      </w:r>
      <w:r w:rsidR="006C27CA">
        <w:rPr>
          <w:rFonts w:ascii="Arial" w:hAnsi="Arial" w:cs="Arial"/>
          <w:b/>
          <w:bCs/>
          <w:sz w:val="28"/>
          <w:szCs w:val="28"/>
          <w:lang w:val="de-DE"/>
        </w:rPr>
        <w:t>order</w:t>
      </w:r>
      <w:r w:rsidR="009B68BA">
        <w:rPr>
          <w:rFonts w:ascii="Arial" w:hAnsi="Arial" w:cs="Arial"/>
          <w:b/>
          <w:bCs/>
          <w:sz w:val="28"/>
          <w:szCs w:val="28"/>
          <w:lang w:val="de-DE"/>
        </w:rPr>
        <w:t>t</w:t>
      </w:r>
      <w:r w:rsidR="006C27CA">
        <w:rPr>
          <w:rFonts w:ascii="Arial" w:hAnsi="Arial" w:cs="Arial"/>
          <w:b/>
          <w:bCs/>
          <w:sz w:val="28"/>
          <w:szCs w:val="28"/>
          <w:lang w:val="de-DE"/>
        </w:rPr>
        <w:t xml:space="preserve"> mit </w:t>
      </w:r>
      <w:r w:rsidR="00177709">
        <w:rPr>
          <w:rFonts w:ascii="Arial" w:hAnsi="Arial" w:cs="Arial"/>
          <w:b/>
          <w:bCs/>
          <w:sz w:val="28"/>
          <w:szCs w:val="28"/>
          <w:lang w:val="de-DE"/>
        </w:rPr>
        <w:t xml:space="preserve">dem </w:t>
      </w:r>
      <w:r w:rsidR="006C27CA">
        <w:rPr>
          <w:rFonts w:ascii="Arial" w:hAnsi="Arial" w:cs="Arial"/>
          <w:b/>
          <w:bCs/>
          <w:sz w:val="28"/>
          <w:szCs w:val="28"/>
          <w:lang w:val="de-DE"/>
        </w:rPr>
        <w:t xml:space="preserve">VDMA Technologieoffensive für </w:t>
      </w:r>
      <w:r w:rsidR="00177709">
        <w:rPr>
          <w:rFonts w:ascii="Arial" w:hAnsi="Arial" w:cs="Arial"/>
          <w:b/>
          <w:bCs/>
          <w:sz w:val="28"/>
          <w:szCs w:val="28"/>
          <w:lang w:val="de-DE"/>
        </w:rPr>
        <w:t>umweltfreundliche</w:t>
      </w:r>
      <w:r w:rsidR="006C27CA">
        <w:rPr>
          <w:rFonts w:ascii="Arial" w:hAnsi="Arial" w:cs="Arial"/>
          <w:b/>
          <w:bCs/>
          <w:sz w:val="28"/>
          <w:szCs w:val="28"/>
          <w:lang w:val="de-DE"/>
        </w:rPr>
        <w:t xml:space="preserve"> Mobilität </w:t>
      </w:r>
    </w:p>
    <w:p w14:paraId="08E37293" w14:textId="63B7D028" w:rsidR="00C60D95" w:rsidRPr="00F71D98" w:rsidRDefault="00C60D95" w:rsidP="00F71D98">
      <w:pPr>
        <w:tabs>
          <w:tab w:val="left" w:pos="7654"/>
          <w:tab w:val="right" w:pos="8222"/>
        </w:tabs>
        <w:spacing w:line="360" w:lineRule="auto"/>
        <w:ind w:left="360" w:right="1133"/>
        <w:rPr>
          <w:rFonts w:cs="Arial"/>
          <w:b/>
          <w:bCs/>
          <w:sz w:val="28"/>
          <w:szCs w:val="28"/>
        </w:rPr>
      </w:pPr>
    </w:p>
    <w:p w14:paraId="635402F8" w14:textId="77777777" w:rsidR="007245F8" w:rsidRPr="001A4BF2" w:rsidRDefault="007245F8" w:rsidP="007245F8">
      <w:pPr>
        <w:tabs>
          <w:tab w:val="left" w:pos="7654"/>
          <w:tab w:val="right" w:pos="8222"/>
        </w:tabs>
        <w:spacing w:line="360" w:lineRule="auto"/>
        <w:ind w:right="1133"/>
        <w:rPr>
          <w:rFonts w:cs="Arial"/>
          <w:b/>
          <w:sz w:val="28"/>
          <w:szCs w:val="28"/>
        </w:rPr>
      </w:pPr>
      <w:r w:rsidRPr="001A4BF2">
        <w:rPr>
          <w:rFonts w:cs="Arial"/>
          <w:b/>
          <w:sz w:val="28"/>
          <w:szCs w:val="28"/>
        </w:rPr>
        <w:t xml:space="preserve">Statement von Dr. Heinz-Jürgen Prokop, Vorsitzender des VDW (Verein Deutscher Werkzeugmaschinenfabriken), anlässlich der </w:t>
      </w:r>
      <w:r>
        <w:rPr>
          <w:rFonts w:cs="Arial"/>
          <w:b/>
          <w:sz w:val="28"/>
          <w:szCs w:val="28"/>
        </w:rPr>
        <w:t>Online-</w:t>
      </w:r>
      <w:r w:rsidRPr="001A4BF2">
        <w:rPr>
          <w:rFonts w:cs="Arial"/>
          <w:b/>
          <w:sz w:val="28"/>
          <w:szCs w:val="28"/>
        </w:rPr>
        <w:t xml:space="preserve">Jahrespressekonferenz am </w:t>
      </w:r>
      <w:r>
        <w:rPr>
          <w:rFonts w:cs="Arial"/>
          <w:b/>
          <w:sz w:val="28"/>
          <w:szCs w:val="28"/>
        </w:rPr>
        <w:t>22</w:t>
      </w:r>
      <w:r w:rsidRPr="001A4BF2">
        <w:rPr>
          <w:rFonts w:cs="Arial"/>
          <w:b/>
          <w:sz w:val="28"/>
          <w:szCs w:val="28"/>
        </w:rPr>
        <w:t>. Februar 202</w:t>
      </w:r>
      <w:r>
        <w:rPr>
          <w:rFonts w:cs="Arial"/>
          <w:b/>
          <w:sz w:val="28"/>
          <w:szCs w:val="28"/>
        </w:rPr>
        <w:t>1</w:t>
      </w:r>
    </w:p>
    <w:p w14:paraId="2902D35D" w14:textId="77777777" w:rsidR="007245F8" w:rsidRPr="001A4BF2" w:rsidRDefault="007245F8" w:rsidP="007245F8">
      <w:pPr>
        <w:tabs>
          <w:tab w:val="left" w:pos="7654"/>
          <w:tab w:val="right" w:pos="8222"/>
        </w:tabs>
        <w:spacing w:line="360" w:lineRule="auto"/>
        <w:ind w:right="1133"/>
        <w:rPr>
          <w:rFonts w:cs="Arial"/>
          <w:sz w:val="28"/>
          <w:szCs w:val="28"/>
        </w:rPr>
      </w:pPr>
    </w:p>
    <w:p w14:paraId="6C736682" w14:textId="77777777" w:rsidR="007245F8" w:rsidRDefault="007245F8" w:rsidP="007245F8">
      <w:pPr>
        <w:tabs>
          <w:tab w:val="left" w:pos="7654"/>
          <w:tab w:val="right" w:pos="8222"/>
        </w:tabs>
        <w:spacing w:line="360" w:lineRule="auto"/>
        <w:ind w:right="1133"/>
        <w:rPr>
          <w:rFonts w:cs="Arial"/>
          <w:sz w:val="28"/>
          <w:szCs w:val="28"/>
        </w:rPr>
      </w:pPr>
      <w:r w:rsidRPr="001A4BF2">
        <w:rPr>
          <w:rFonts w:cs="Arial"/>
          <w:sz w:val="28"/>
          <w:szCs w:val="28"/>
        </w:rPr>
        <w:t>Meine sehr verehrten Damen und Herren,</w:t>
      </w:r>
    </w:p>
    <w:p w14:paraId="22306D42" w14:textId="77777777" w:rsidR="007245F8" w:rsidRPr="001A4BF2" w:rsidRDefault="007245F8" w:rsidP="007245F8">
      <w:pPr>
        <w:tabs>
          <w:tab w:val="left" w:pos="7654"/>
          <w:tab w:val="right" w:pos="8222"/>
        </w:tabs>
        <w:spacing w:line="360" w:lineRule="auto"/>
        <w:ind w:right="1133"/>
        <w:rPr>
          <w:rFonts w:cs="Arial"/>
          <w:sz w:val="28"/>
          <w:szCs w:val="28"/>
        </w:rPr>
      </w:pPr>
    </w:p>
    <w:p w14:paraId="36DC4356" w14:textId="49BA2658" w:rsidR="007245F8" w:rsidRDefault="007245F8" w:rsidP="007245F8">
      <w:pPr>
        <w:tabs>
          <w:tab w:val="left" w:pos="7654"/>
          <w:tab w:val="right" w:pos="8222"/>
        </w:tabs>
        <w:spacing w:line="360" w:lineRule="auto"/>
        <w:ind w:right="1133"/>
        <w:rPr>
          <w:rFonts w:cs="Arial"/>
          <w:sz w:val="28"/>
          <w:szCs w:val="28"/>
        </w:rPr>
      </w:pPr>
      <w:r w:rsidRPr="001A4BF2">
        <w:rPr>
          <w:rFonts w:cs="Arial"/>
          <w:sz w:val="28"/>
          <w:szCs w:val="28"/>
        </w:rPr>
        <w:t xml:space="preserve">herzlich willkommen zur </w:t>
      </w:r>
      <w:r>
        <w:rPr>
          <w:rFonts w:cs="Arial"/>
          <w:sz w:val="28"/>
          <w:szCs w:val="28"/>
        </w:rPr>
        <w:t>Online-</w:t>
      </w:r>
      <w:r w:rsidRPr="001A4BF2">
        <w:rPr>
          <w:rFonts w:cs="Arial"/>
          <w:sz w:val="28"/>
          <w:szCs w:val="28"/>
        </w:rPr>
        <w:t>Jahrespressekonferenz des VDW.</w:t>
      </w:r>
      <w:r>
        <w:rPr>
          <w:rFonts w:cs="Arial"/>
          <w:sz w:val="28"/>
          <w:szCs w:val="28"/>
        </w:rPr>
        <w:t xml:space="preserve"> Natürlich bedauern wir sehr, dass wir Sie </w:t>
      </w:r>
      <w:r w:rsidR="008048BE">
        <w:rPr>
          <w:rFonts w:cs="Arial"/>
          <w:sz w:val="28"/>
          <w:szCs w:val="28"/>
        </w:rPr>
        <w:t xml:space="preserve">immer noch </w:t>
      </w:r>
      <w:r>
        <w:rPr>
          <w:rFonts w:cs="Arial"/>
          <w:sz w:val="28"/>
          <w:szCs w:val="28"/>
        </w:rPr>
        <w:t xml:space="preserve">nicht persönlich treffen können, </w:t>
      </w:r>
      <w:r w:rsidR="00F120FD">
        <w:rPr>
          <w:rFonts w:cs="Arial"/>
          <w:sz w:val="28"/>
          <w:szCs w:val="28"/>
        </w:rPr>
        <w:t>doch alles hat auch eine positive Seite</w:t>
      </w:r>
      <w:r>
        <w:rPr>
          <w:rFonts w:cs="Arial"/>
          <w:sz w:val="28"/>
          <w:szCs w:val="28"/>
        </w:rPr>
        <w:t xml:space="preserve">. So </w:t>
      </w:r>
      <w:r w:rsidR="00F120FD">
        <w:rPr>
          <w:rFonts w:cs="Arial"/>
          <w:sz w:val="28"/>
          <w:szCs w:val="28"/>
        </w:rPr>
        <w:t>ist es heute durch digitale Angebote möglich, dass</w:t>
      </w:r>
      <w:r w:rsidR="009D4635">
        <w:rPr>
          <w:rFonts w:cs="Arial"/>
          <w:sz w:val="28"/>
          <w:szCs w:val="28"/>
        </w:rPr>
        <w:t xml:space="preserve"> K</w:t>
      </w:r>
      <w:r>
        <w:rPr>
          <w:rFonts w:cs="Arial"/>
          <w:sz w:val="28"/>
          <w:szCs w:val="28"/>
        </w:rPr>
        <w:t xml:space="preserve">ollegen und Kolleginnen aus den Nachbarländern </w:t>
      </w:r>
      <w:r w:rsidR="00F120FD">
        <w:rPr>
          <w:rFonts w:cs="Arial"/>
          <w:sz w:val="28"/>
          <w:szCs w:val="28"/>
        </w:rPr>
        <w:t xml:space="preserve">zugeschaltet sind. </w:t>
      </w:r>
      <w:r>
        <w:rPr>
          <w:rFonts w:cs="Arial"/>
          <w:sz w:val="28"/>
          <w:szCs w:val="28"/>
        </w:rPr>
        <w:t xml:space="preserve">Deshalb herzlich willkommen </w:t>
      </w:r>
      <w:r w:rsidR="009D4635">
        <w:rPr>
          <w:rFonts w:cs="Arial"/>
          <w:sz w:val="28"/>
          <w:szCs w:val="28"/>
        </w:rPr>
        <w:t xml:space="preserve">auch </w:t>
      </w:r>
      <w:r>
        <w:rPr>
          <w:rFonts w:cs="Arial"/>
          <w:sz w:val="28"/>
          <w:szCs w:val="28"/>
        </w:rPr>
        <w:t>nach Österreich, in die Schweiz und in die Niederlande.</w:t>
      </w:r>
    </w:p>
    <w:p w14:paraId="3B100339" w14:textId="77777777" w:rsidR="007245F8" w:rsidRDefault="007245F8" w:rsidP="007245F8">
      <w:pPr>
        <w:tabs>
          <w:tab w:val="left" w:pos="7654"/>
          <w:tab w:val="right" w:pos="8222"/>
        </w:tabs>
        <w:spacing w:line="360" w:lineRule="auto"/>
        <w:ind w:right="1133"/>
        <w:rPr>
          <w:rFonts w:cs="Arial"/>
          <w:sz w:val="28"/>
          <w:szCs w:val="28"/>
        </w:rPr>
      </w:pPr>
    </w:p>
    <w:p w14:paraId="70587865" w14:textId="69E0249F" w:rsidR="007245F8" w:rsidRDefault="007245F8" w:rsidP="007245F8">
      <w:pPr>
        <w:tabs>
          <w:tab w:val="left" w:pos="7654"/>
          <w:tab w:val="right" w:pos="8222"/>
        </w:tabs>
        <w:spacing w:line="360" w:lineRule="auto"/>
        <w:ind w:right="1133"/>
        <w:rPr>
          <w:rFonts w:cs="Arial"/>
          <w:sz w:val="28"/>
          <w:szCs w:val="28"/>
        </w:rPr>
      </w:pPr>
      <w:r>
        <w:rPr>
          <w:rFonts w:cs="Arial"/>
          <w:sz w:val="28"/>
          <w:szCs w:val="28"/>
        </w:rPr>
        <w:lastRenderedPageBreak/>
        <w:t xml:space="preserve">Wir wollen mit Ihnen die Perspektiven unserer Branche für das laufende Jahr diskutieren und natürlich auch Bilanz für 2020 ziehen. Die Werkzeugmaschinenindustrie wurde </w:t>
      </w:r>
      <w:r w:rsidR="00F120FD">
        <w:rPr>
          <w:rFonts w:cs="Arial"/>
          <w:sz w:val="28"/>
          <w:szCs w:val="28"/>
        </w:rPr>
        <w:t xml:space="preserve">hart durch die Corona-Pandemie getroffen und </w:t>
      </w:r>
      <w:r>
        <w:rPr>
          <w:rFonts w:cs="Arial"/>
          <w:sz w:val="28"/>
          <w:szCs w:val="28"/>
        </w:rPr>
        <w:t xml:space="preserve">wird </w:t>
      </w:r>
      <w:r w:rsidR="00F120FD">
        <w:rPr>
          <w:rFonts w:cs="Arial"/>
          <w:sz w:val="28"/>
          <w:szCs w:val="28"/>
        </w:rPr>
        <w:t>auch weiterhin mit den Folgen umgehen müssen, bevor wir</w:t>
      </w:r>
      <w:r w:rsidR="00C81CA7">
        <w:rPr>
          <w:rFonts w:cs="Arial"/>
          <w:sz w:val="28"/>
          <w:szCs w:val="28"/>
        </w:rPr>
        <w:t xml:space="preserve"> </w:t>
      </w:r>
      <w:r w:rsidR="00F120FD">
        <w:rPr>
          <w:rFonts w:cs="Arial"/>
          <w:sz w:val="28"/>
          <w:szCs w:val="28"/>
        </w:rPr>
        <w:t>wieder beim</w:t>
      </w:r>
      <w:r>
        <w:rPr>
          <w:rFonts w:cs="Arial"/>
          <w:sz w:val="28"/>
          <w:szCs w:val="28"/>
        </w:rPr>
        <w:t xml:space="preserve"> Vor-Corona-Niveau </w:t>
      </w:r>
      <w:r w:rsidR="00F120FD">
        <w:rPr>
          <w:rFonts w:cs="Arial"/>
          <w:sz w:val="28"/>
          <w:szCs w:val="28"/>
        </w:rPr>
        <w:t>sein werden</w:t>
      </w:r>
      <w:r>
        <w:rPr>
          <w:rFonts w:cs="Arial"/>
          <w:sz w:val="28"/>
          <w:szCs w:val="28"/>
        </w:rPr>
        <w:t xml:space="preserve">. Im Verband </w:t>
      </w:r>
      <w:r w:rsidR="00BB425A">
        <w:rPr>
          <w:rFonts w:cs="Arial"/>
          <w:sz w:val="28"/>
          <w:szCs w:val="28"/>
        </w:rPr>
        <w:t xml:space="preserve">jedoch </w:t>
      </w:r>
      <w:r>
        <w:rPr>
          <w:rFonts w:cs="Arial"/>
          <w:sz w:val="28"/>
          <w:szCs w:val="28"/>
        </w:rPr>
        <w:t>konnten wir die umati-Aktivitäten fast ungehindert fortführen</w:t>
      </w:r>
      <w:r w:rsidR="00BB425A">
        <w:rPr>
          <w:rFonts w:cs="Arial"/>
          <w:sz w:val="28"/>
          <w:szCs w:val="28"/>
        </w:rPr>
        <w:t xml:space="preserve"> und etliche Meilensteine </w:t>
      </w:r>
      <w:r w:rsidR="00F120FD">
        <w:rPr>
          <w:rFonts w:cs="Arial"/>
          <w:sz w:val="28"/>
          <w:szCs w:val="28"/>
        </w:rPr>
        <w:t>erreichen</w:t>
      </w:r>
      <w:r>
        <w:rPr>
          <w:rFonts w:cs="Arial"/>
          <w:sz w:val="28"/>
          <w:szCs w:val="28"/>
        </w:rPr>
        <w:t xml:space="preserve">. Das Messegeschäft hingegen musste </w:t>
      </w:r>
      <w:r w:rsidR="00BB425A">
        <w:rPr>
          <w:rFonts w:cs="Arial"/>
          <w:sz w:val="28"/>
          <w:szCs w:val="28"/>
        </w:rPr>
        <w:t xml:space="preserve">angesichts der zahlreichen Absagen und Verbote </w:t>
      </w:r>
      <w:r>
        <w:rPr>
          <w:rFonts w:cs="Arial"/>
          <w:sz w:val="28"/>
          <w:szCs w:val="28"/>
        </w:rPr>
        <w:t>sehr schnell neu aufgestellt werden. Schließlich beschäftigt uns derzeit gerade die Euro</w:t>
      </w:r>
      <w:r w:rsidR="00177709">
        <w:rPr>
          <w:rFonts w:cs="Arial"/>
          <w:sz w:val="28"/>
          <w:szCs w:val="28"/>
        </w:rPr>
        <w:t>-7-</w:t>
      </w:r>
      <w:r>
        <w:rPr>
          <w:rFonts w:cs="Arial"/>
          <w:sz w:val="28"/>
          <w:szCs w:val="28"/>
        </w:rPr>
        <w:t>Norm der EU, die zu</w:t>
      </w:r>
      <w:r w:rsidR="00F120FD">
        <w:rPr>
          <w:rFonts w:cs="Arial"/>
          <w:sz w:val="28"/>
          <w:szCs w:val="28"/>
        </w:rPr>
        <w:t xml:space="preserve"> einer denkbar ungünstigen Zeit </w:t>
      </w:r>
      <w:r>
        <w:rPr>
          <w:rFonts w:cs="Arial"/>
          <w:sz w:val="28"/>
          <w:szCs w:val="28"/>
        </w:rPr>
        <w:t>kommt und vielen Unternehmen der Branche stark zusetzen w</w:t>
      </w:r>
      <w:r w:rsidR="00D910DB">
        <w:rPr>
          <w:rFonts w:cs="Arial"/>
          <w:sz w:val="28"/>
          <w:szCs w:val="28"/>
        </w:rPr>
        <w:t>ürde</w:t>
      </w:r>
      <w:r>
        <w:rPr>
          <w:rFonts w:cs="Arial"/>
          <w:sz w:val="28"/>
          <w:szCs w:val="28"/>
        </w:rPr>
        <w:t xml:space="preserve">. Dies sind die </w:t>
      </w:r>
      <w:r w:rsidR="00F120FD">
        <w:rPr>
          <w:rFonts w:cs="Arial"/>
          <w:sz w:val="28"/>
          <w:szCs w:val="28"/>
        </w:rPr>
        <w:t xml:space="preserve">wesentlichen </w:t>
      </w:r>
      <w:r>
        <w:rPr>
          <w:rFonts w:cs="Arial"/>
          <w:sz w:val="28"/>
          <w:szCs w:val="28"/>
        </w:rPr>
        <w:t>Themen in den kommenden 30 Minuten.</w:t>
      </w:r>
    </w:p>
    <w:p w14:paraId="0D0FC0F7" w14:textId="77777777" w:rsidR="007245F8" w:rsidRDefault="007245F8" w:rsidP="007245F8">
      <w:pPr>
        <w:tabs>
          <w:tab w:val="left" w:pos="7654"/>
          <w:tab w:val="right" w:pos="8222"/>
        </w:tabs>
        <w:spacing w:line="360" w:lineRule="auto"/>
        <w:ind w:right="1133"/>
        <w:rPr>
          <w:rFonts w:cs="Arial"/>
          <w:sz w:val="28"/>
          <w:szCs w:val="28"/>
        </w:rPr>
      </w:pPr>
    </w:p>
    <w:p w14:paraId="306A8A64" w14:textId="77777777" w:rsidR="007245F8" w:rsidRPr="0030150D" w:rsidRDefault="007245F8" w:rsidP="007245F8">
      <w:pPr>
        <w:tabs>
          <w:tab w:val="left" w:pos="7654"/>
          <w:tab w:val="right" w:pos="8222"/>
        </w:tabs>
        <w:spacing w:line="360" w:lineRule="auto"/>
        <w:ind w:right="1133"/>
        <w:rPr>
          <w:rFonts w:cs="Arial"/>
          <w:b/>
          <w:bCs/>
          <w:sz w:val="28"/>
          <w:szCs w:val="28"/>
        </w:rPr>
      </w:pPr>
      <w:r w:rsidRPr="0030150D">
        <w:rPr>
          <w:rFonts w:cs="Arial"/>
          <w:b/>
          <w:bCs/>
          <w:sz w:val="28"/>
          <w:szCs w:val="28"/>
        </w:rPr>
        <w:t xml:space="preserve">Hoffnung </w:t>
      </w:r>
      <w:r>
        <w:rPr>
          <w:rFonts w:cs="Arial"/>
          <w:b/>
          <w:bCs/>
          <w:sz w:val="28"/>
          <w:szCs w:val="28"/>
        </w:rPr>
        <w:t xml:space="preserve">besteht </w:t>
      </w:r>
      <w:r w:rsidRPr="0030150D">
        <w:rPr>
          <w:rFonts w:cs="Arial"/>
          <w:b/>
          <w:bCs/>
          <w:sz w:val="28"/>
          <w:szCs w:val="28"/>
        </w:rPr>
        <w:t>für 2021</w:t>
      </w:r>
    </w:p>
    <w:p w14:paraId="024BDCD3" w14:textId="6D21FBE4" w:rsidR="007245F8" w:rsidRDefault="007245F8" w:rsidP="007245F8">
      <w:pPr>
        <w:tabs>
          <w:tab w:val="left" w:pos="7654"/>
          <w:tab w:val="right" w:pos="8222"/>
        </w:tabs>
        <w:spacing w:line="360" w:lineRule="auto"/>
        <w:ind w:right="1133"/>
        <w:rPr>
          <w:rFonts w:cs="Arial"/>
          <w:sz w:val="28"/>
          <w:szCs w:val="28"/>
        </w:rPr>
      </w:pPr>
      <w:r>
        <w:rPr>
          <w:rFonts w:cs="Arial"/>
          <w:sz w:val="28"/>
          <w:szCs w:val="28"/>
        </w:rPr>
        <w:t xml:space="preserve">Die Weltwirtschaft und damit auch unsere Branche schauen mit großen Hoffnungen auf das laufende Jahr. Es sieht danach aus, dass wir die Pandemie langsam in den Griff bekommen. Die Infektionszahlen gehen zurück. Die Impfungen kommen in Gang und werden sicher bald an Dynamik gewinnen. In der verbreiteten Annahme, dass sie auch gegen die Mutationen schützen werden und damit der Lockdown sukzessive zurückgenommen wird, kann die Wirtschaft </w:t>
      </w:r>
      <w:r w:rsidR="00424448">
        <w:rPr>
          <w:rFonts w:cs="Arial"/>
          <w:sz w:val="28"/>
          <w:szCs w:val="28"/>
        </w:rPr>
        <w:t xml:space="preserve">wieder </w:t>
      </w:r>
      <w:r>
        <w:rPr>
          <w:rFonts w:cs="Arial"/>
          <w:sz w:val="28"/>
          <w:szCs w:val="28"/>
        </w:rPr>
        <w:t>Fahrt aufnehmen. Dies sind die Voraussetzungen</w:t>
      </w:r>
      <w:r w:rsidR="00424448">
        <w:rPr>
          <w:rFonts w:cs="Arial"/>
          <w:sz w:val="28"/>
          <w:szCs w:val="28"/>
        </w:rPr>
        <w:t xml:space="preserve"> dafür</w:t>
      </w:r>
      <w:r>
        <w:rPr>
          <w:rFonts w:cs="Arial"/>
          <w:sz w:val="28"/>
          <w:szCs w:val="28"/>
        </w:rPr>
        <w:t xml:space="preserve">, dass Unternehmen Vertrauen schöpfen und investieren. </w:t>
      </w:r>
      <w:r w:rsidR="004B1FAF">
        <w:rPr>
          <w:rFonts w:cs="Arial"/>
          <w:sz w:val="28"/>
          <w:szCs w:val="28"/>
        </w:rPr>
        <w:t xml:space="preserve">Dennoch stehen alle Vorhersagen unter großen Unsicherheiten. Das zeigt sich auch daran, dass Prognosen derzeit wieder </w:t>
      </w:r>
      <w:r w:rsidR="00EC1882">
        <w:rPr>
          <w:rFonts w:cs="Arial"/>
          <w:sz w:val="28"/>
          <w:szCs w:val="28"/>
        </w:rPr>
        <w:t xml:space="preserve">etwas </w:t>
      </w:r>
      <w:r w:rsidR="004B1FAF">
        <w:rPr>
          <w:rFonts w:cs="Arial"/>
          <w:sz w:val="28"/>
          <w:szCs w:val="28"/>
        </w:rPr>
        <w:t>nach unten revidiert werden.</w:t>
      </w:r>
    </w:p>
    <w:p w14:paraId="33632A7F" w14:textId="77777777" w:rsidR="007245F8" w:rsidRDefault="007245F8" w:rsidP="007245F8">
      <w:pPr>
        <w:tabs>
          <w:tab w:val="left" w:pos="7654"/>
          <w:tab w:val="right" w:pos="8222"/>
        </w:tabs>
        <w:spacing w:line="360" w:lineRule="auto"/>
        <w:ind w:right="1133"/>
        <w:rPr>
          <w:rFonts w:cs="Arial"/>
          <w:sz w:val="28"/>
          <w:szCs w:val="28"/>
        </w:rPr>
      </w:pPr>
    </w:p>
    <w:p w14:paraId="7E622B8B" w14:textId="6B184975" w:rsidR="007245F8" w:rsidRDefault="007245F8" w:rsidP="007245F8">
      <w:pPr>
        <w:spacing w:line="360" w:lineRule="auto"/>
        <w:ind w:right="1134"/>
        <w:rPr>
          <w:rFonts w:cs="Arial"/>
          <w:sz w:val="28"/>
          <w:szCs w:val="28"/>
        </w:rPr>
      </w:pPr>
      <w:r>
        <w:rPr>
          <w:rFonts w:cs="Arial"/>
          <w:sz w:val="28"/>
          <w:szCs w:val="28"/>
        </w:rPr>
        <w:t xml:space="preserve">Oxford Economics, Prognosepartner des VDW, erwartet für 2021 ein Weltwirtschaftswachstum von 5 Prozent, auch wenn das erste Quartal schwächer ausfallen wird als ursprünglich </w:t>
      </w:r>
      <w:r w:rsidR="00424448">
        <w:rPr>
          <w:rFonts w:cs="Arial"/>
          <w:sz w:val="28"/>
          <w:szCs w:val="28"/>
        </w:rPr>
        <w:t>angenommen.</w:t>
      </w:r>
      <w:r>
        <w:rPr>
          <w:rFonts w:cs="Arial"/>
          <w:sz w:val="28"/>
          <w:szCs w:val="28"/>
        </w:rPr>
        <w:t xml:space="preserve"> </w:t>
      </w:r>
      <w:r w:rsidR="00F120FD">
        <w:rPr>
          <w:rFonts w:cs="Arial"/>
          <w:sz w:val="28"/>
          <w:szCs w:val="28"/>
        </w:rPr>
        <w:t>Es ist zu beobachten, dass w</w:t>
      </w:r>
      <w:r>
        <w:rPr>
          <w:rFonts w:cs="Arial"/>
          <w:sz w:val="28"/>
          <w:szCs w:val="28"/>
        </w:rPr>
        <w:t xml:space="preserve">ichtige Märkte </w:t>
      </w:r>
      <w:r w:rsidR="00F120FD">
        <w:rPr>
          <w:rFonts w:cs="Arial"/>
          <w:sz w:val="28"/>
          <w:szCs w:val="28"/>
        </w:rPr>
        <w:t>an</w:t>
      </w:r>
      <w:r>
        <w:rPr>
          <w:rFonts w:cs="Arial"/>
          <w:sz w:val="28"/>
          <w:szCs w:val="28"/>
        </w:rPr>
        <w:t>ziehen, allen voran China</w:t>
      </w:r>
      <w:r w:rsidR="00D910DB">
        <w:rPr>
          <w:rFonts w:cs="Arial"/>
          <w:sz w:val="28"/>
          <w:szCs w:val="28"/>
        </w:rPr>
        <w:t xml:space="preserve">. Es übernimmt aktuell </w:t>
      </w:r>
      <w:r>
        <w:rPr>
          <w:rFonts w:cs="Arial"/>
          <w:sz w:val="28"/>
          <w:szCs w:val="28"/>
        </w:rPr>
        <w:t xml:space="preserve">die Rolle des </w:t>
      </w:r>
      <w:r w:rsidR="00F120FD">
        <w:rPr>
          <w:rFonts w:cs="Arial"/>
          <w:sz w:val="28"/>
          <w:szCs w:val="28"/>
        </w:rPr>
        <w:t>Wachstumst</w:t>
      </w:r>
      <w:r>
        <w:rPr>
          <w:rFonts w:cs="Arial"/>
          <w:sz w:val="28"/>
          <w:szCs w:val="28"/>
        </w:rPr>
        <w:t xml:space="preserve">reibers. 8,1 Prozent Plus stehen hier zu Buche. Auch andere asiatische Länder </w:t>
      </w:r>
      <w:r w:rsidR="00424448">
        <w:rPr>
          <w:rFonts w:cs="Arial"/>
          <w:sz w:val="28"/>
          <w:szCs w:val="28"/>
        </w:rPr>
        <w:t xml:space="preserve">wie </w:t>
      </w:r>
      <w:r w:rsidR="00F120FD">
        <w:rPr>
          <w:rFonts w:cs="Arial"/>
          <w:sz w:val="28"/>
          <w:szCs w:val="28"/>
        </w:rPr>
        <w:t xml:space="preserve">beispielsweise </w:t>
      </w:r>
      <w:r w:rsidR="00424448">
        <w:rPr>
          <w:rFonts w:cs="Arial"/>
          <w:sz w:val="28"/>
          <w:szCs w:val="28"/>
        </w:rPr>
        <w:t>Indien</w:t>
      </w:r>
      <w:r w:rsidR="00F120FD">
        <w:rPr>
          <w:rFonts w:cs="Arial"/>
          <w:sz w:val="28"/>
          <w:szCs w:val="28"/>
        </w:rPr>
        <w:t xml:space="preserve"> verzeichnen ein starkes Wirtschaftswachstum.</w:t>
      </w:r>
      <w:r>
        <w:rPr>
          <w:rFonts w:cs="Arial"/>
          <w:sz w:val="28"/>
          <w:szCs w:val="28"/>
        </w:rPr>
        <w:t xml:space="preserve"> Nach dem Wahlsieg von US-Präsident Biden rechnen wir auch wieder mit den USA. Das geplante Konjunkturpaket von 2 Billionen US-Dollar und eine verlässlichere Handelspolitik sollten zu einem Wachstum von 4,2 Prozent führen. </w:t>
      </w:r>
      <w:r w:rsidR="00F120FD">
        <w:rPr>
          <w:rFonts w:cs="Arial"/>
          <w:sz w:val="28"/>
          <w:szCs w:val="28"/>
        </w:rPr>
        <w:t>D</w:t>
      </w:r>
      <w:r>
        <w:rPr>
          <w:rFonts w:cs="Arial"/>
          <w:sz w:val="28"/>
          <w:szCs w:val="28"/>
        </w:rPr>
        <w:t>eutschland</w:t>
      </w:r>
      <w:r w:rsidR="00F120FD">
        <w:rPr>
          <w:rFonts w:cs="Arial"/>
          <w:sz w:val="28"/>
          <w:szCs w:val="28"/>
        </w:rPr>
        <w:t xml:space="preserve"> ist nach wie vor durch</w:t>
      </w:r>
      <w:r>
        <w:rPr>
          <w:rFonts w:cs="Arial"/>
          <w:sz w:val="28"/>
          <w:szCs w:val="28"/>
        </w:rPr>
        <w:t xml:space="preserve"> das Corona</w:t>
      </w:r>
      <w:r w:rsidR="00F120FD">
        <w:rPr>
          <w:rFonts w:cs="Arial"/>
          <w:sz w:val="28"/>
          <w:szCs w:val="28"/>
        </w:rPr>
        <w:t xml:space="preserve">virus stark beeinträchtigt. Daher rechnet </w:t>
      </w:r>
      <w:r>
        <w:rPr>
          <w:rFonts w:cs="Arial"/>
          <w:sz w:val="28"/>
          <w:szCs w:val="28"/>
        </w:rPr>
        <w:t xml:space="preserve">Oxford </w:t>
      </w:r>
      <w:r w:rsidR="00F120FD">
        <w:rPr>
          <w:rFonts w:cs="Arial"/>
          <w:sz w:val="28"/>
          <w:szCs w:val="28"/>
        </w:rPr>
        <w:t xml:space="preserve">lediglich mit einem Plus von </w:t>
      </w:r>
      <w:r>
        <w:rPr>
          <w:rFonts w:cs="Arial"/>
          <w:sz w:val="28"/>
          <w:szCs w:val="28"/>
        </w:rPr>
        <w:t>3,8 Prozent.</w:t>
      </w:r>
      <w:r w:rsidR="00745933">
        <w:rPr>
          <w:rFonts w:cs="Arial"/>
          <w:sz w:val="28"/>
          <w:szCs w:val="28"/>
        </w:rPr>
        <w:t xml:space="preserve"> Im Herbst lagen die Erwartungen mit 5,3 Prozent no</w:t>
      </w:r>
      <w:r w:rsidR="00FA35E1">
        <w:rPr>
          <w:rFonts w:cs="Arial"/>
          <w:sz w:val="28"/>
          <w:szCs w:val="28"/>
        </w:rPr>
        <w:t>c</w:t>
      </w:r>
      <w:r w:rsidR="00745933">
        <w:rPr>
          <w:rFonts w:cs="Arial"/>
          <w:sz w:val="28"/>
          <w:szCs w:val="28"/>
        </w:rPr>
        <w:t>h deutli</w:t>
      </w:r>
      <w:r w:rsidR="00F71D98">
        <w:rPr>
          <w:rFonts w:cs="Arial"/>
          <w:sz w:val="28"/>
          <w:szCs w:val="28"/>
        </w:rPr>
        <w:t>c</w:t>
      </w:r>
      <w:r w:rsidR="00745933">
        <w:rPr>
          <w:rFonts w:cs="Arial"/>
          <w:sz w:val="28"/>
          <w:szCs w:val="28"/>
        </w:rPr>
        <w:t>h höher.</w:t>
      </w:r>
      <w:r>
        <w:rPr>
          <w:rFonts w:cs="Arial"/>
          <w:sz w:val="28"/>
          <w:szCs w:val="28"/>
        </w:rPr>
        <w:t xml:space="preserve"> </w:t>
      </w:r>
    </w:p>
    <w:p w14:paraId="172D6970" w14:textId="77777777" w:rsidR="007245F8" w:rsidRDefault="007245F8" w:rsidP="007245F8">
      <w:pPr>
        <w:spacing w:line="360" w:lineRule="auto"/>
        <w:ind w:right="1134"/>
        <w:rPr>
          <w:rFonts w:cs="Arial"/>
          <w:sz w:val="28"/>
          <w:szCs w:val="28"/>
        </w:rPr>
      </w:pPr>
    </w:p>
    <w:p w14:paraId="44329D91" w14:textId="363996E6" w:rsidR="007245F8" w:rsidRDefault="007245F8" w:rsidP="007245F8">
      <w:pPr>
        <w:spacing w:line="360" w:lineRule="auto"/>
        <w:ind w:right="1134"/>
        <w:rPr>
          <w:rFonts w:cs="Arial"/>
          <w:sz w:val="28"/>
          <w:szCs w:val="28"/>
        </w:rPr>
      </w:pPr>
      <w:r>
        <w:rPr>
          <w:rFonts w:cs="Arial"/>
          <w:sz w:val="28"/>
          <w:szCs w:val="28"/>
        </w:rPr>
        <w:t>Die Industrieproduktion wächst mit 6,5 Prozent überproportional. Auch hier dominiert Asien</w:t>
      </w:r>
      <w:r w:rsidR="009D4635">
        <w:rPr>
          <w:rFonts w:cs="Arial"/>
          <w:sz w:val="28"/>
          <w:szCs w:val="28"/>
        </w:rPr>
        <w:t>.</w:t>
      </w:r>
      <w:r>
        <w:rPr>
          <w:rFonts w:cs="Arial"/>
          <w:sz w:val="28"/>
          <w:szCs w:val="28"/>
        </w:rPr>
        <w:t xml:space="preserve"> Europa</w:t>
      </w:r>
      <w:r w:rsidR="00CB249D">
        <w:rPr>
          <w:rFonts w:cs="Arial"/>
          <w:sz w:val="28"/>
          <w:szCs w:val="28"/>
        </w:rPr>
        <w:t xml:space="preserve"> und Amerika wachsen deutlich schwächer</w:t>
      </w:r>
      <w:r w:rsidR="000A4B66">
        <w:rPr>
          <w:rFonts w:cs="Arial"/>
          <w:sz w:val="28"/>
          <w:szCs w:val="28"/>
        </w:rPr>
        <w:t>.</w:t>
      </w:r>
      <w:r>
        <w:rPr>
          <w:rFonts w:cs="Arial"/>
          <w:sz w:val="28"/>
          <w:szCs w:val="28"/>
        </w:rPr>
        <w:t xml:space="preserve"> Insbesondere die Automobilindustrie, aber auch andere Branchen, profitieren vom Aufschwung in China. </w:t>
      </w:r>
      <w:r w:rsidR="00F3125F">
        <w:rPr>
          <w:rFonts w:cs="Arial"/>
          <w:sz w:val="28"/>
          <w:szCs w:val="28"/>
        </w:rPr>
        <w:t xml:space="preserve">Ohnehin haben nicht alle Industrien gleichermaßen gelitten. </w:t>
      </w:r>
      <w:r w:rsidR="0010027E">
        <w:rPr>
          <w:rFonts w:cs="Arial"/>
          <w:sz w:val="28"/>
          <w:szCs w:val="28"/>
        </w:rPr>
        <w:t xml:space="preserve">Beispielsweise </w:t>
      </w:r>
      <w:r w:rsidR="00F3125F">
        <w:rPr>
          <w:rFonts w:cs="Arial"/>
          <w:sz w:val="28"/>
          <w:szCs w:val="28"/>
        </w:rPr>
        <w:t xml:space="preserve">Elektronik, Nahrungsmittelverarbeitung, </w:t>
      </w:r>
      <w:r w:rsidR="00936A97">
        <w:rPr>
          <w:rFonts w:cs="Arial"/>
          <w:sz w:val="28"/>
          <w:szCs w:val="28"/>
        </w:rPr>
        <w:t>Logistik</w:t>
      </w:r>
      <w:r w:rsidR="0010027E">
        <w:rPr>
          <w:rFonts w:cs="Arial"/>
          <w:sz w:val="28"/>
          <w:szCs w:val="28"/>
        </w:rPr>
        <w:t xml:space="preserve"> oder</w:t>
      </w:r>
      <w:r w:rsidR="00936A97">
        <w:rPr>
          <w:rFonts w:cs="Arial"/>
          <w:sz w:val="28"/>
          <w:szCs w:val="28"/>
        </w:rPr>
        <w:t xml:space="preserve"> </w:t>
      </w:r>
      <w:r w:rsidR="00F3125F">
        <w:rPr>
          <w:rFonts w:cs="Arial"/>
          <w:sz w:val="28"/>
          <w:szCs w:val="28"/>
        </w:rPr>
        <w:t xml:space="preserve">Teile der Medizintechnik haben auch in der Krise gute Geschäfte gemacht. </w:t>
      </w:r>
      <w:r w:rsidR="004B1FAF">
        <w:rPr>
          <w:rFonts w:cs="Arial"/>
          <w:sz w:val="28"/>
          <w:szCs w:val="28"/>
        </w:rPr>
        <w:t>Das setzt sich fort und v</w:t>
      </w:r>
      <w:r>
        <w:rPr>
          <w:rFonts w:cs="Arial"/>
          <w:sz w:val="28"/>
          <w:szCs w:val="28"/>
        </w:rPr>
        <w:t xml:space="preserve">erbessert die Stimmung in der Wirtschaft. Der weltweite </w:t>
      </w:r>
      <w:r w:rsidRPr="007466D0">
        <w:rPr>
          <w:rFonts w:cs="Arial"/>
          <w:sz w:val="28"/>
          <w:szCs w:val="28"/>
        </w:rPr>
        <w:t xml:space="preserve">Einkaufsmanagerindex und </w:t>
      </w:r>
      <w:r>
        <w:rPr>
          <w:rFonts w:cs="Arial"/>
          <w:sz w:val="28"/>
          <w:szCs w:val="28"/>
        </w:rPr>
        <w:t xml:space="preserve">das deutsche </w:t>
      </w:r>
      <w:r w:rsidR="009D4635">
        <w:rPr>
          <w:rFonts w:cs="Arial"/>
          <w:sz w:val="28"/>
          <w:szCs w:val="28"/>
        </w:rPr>
        <w:t>i</w:t>
      </w:r>
      <w:r w:rsidRPr="007466D0">
        <w:rPr>
          <w:rFonts w:cs="Arial"/>
          <w:sz w:val="28"/>
          <w:szCs w:val="28"/>
        </w:rPr>
        <w:t>fo-Geschäftsklima liegen auf Wachstumskurs</w:t>
      </w:r>
      <w:r w:rsidR="00F3125F">
        <w:rPr>
          <w:rFonts w:cs="Arial"/>
          <w:sz w:val="28"/>
          <w:szCs w:val="28"/>
        </w:rPr>
        <w:t xml:space="preserve"> mit einem Dämpfer am </w:t>
      </w:r>
      <w:r w:rsidR="00F3125F">
        <w:rPr>
          <w:rFonts w:cs="Arial"/>
          <w:sz w:val="28"/>
          <w:szCs w:val="28"/>
        </w:rPr>
        <w:lastRenderedPageBreak/>
        <w:t>aktuellen Rand aufgrund der weiteren Verlängerung des Lockdowns</w:t>
      </w:r>
      <w:r w:rsidRPr="007466D0">
        <w:rPr>
          <w:rFonts w:cs="Arial"/>
          <w:sz w:val="28"/>
          <w:szCs w:val="28"/>
        </w:rPr>
        <w:t xml:space="preserve">. </w:t>
      </w:r>
      <w:r w:rsidR="00F3125F">
        <w:rPr>
          <w:rFonts w:cs="Arial"/>
          <w:sz w:val="28"/>
          <w:szCs w:val="28"/>
        </w:rPr>
        <w:t xml:space="preserve">Grundsätzlich </w:t>
      </w:r>
      <w:r w:rsidR="00D23D6A">
        <w:rPr>
          <w:rFonts w:cs="Arial"/>
          <w:sz w:val="28"/>
          <w:szCs w:val="28"/>
        </w:rPr>
        <w:t xml:space="preserve">fördert </w:t>
      </w:r>
      <w:r w:rsidR="00F3125F">
        <w:rPr>
          <w:rFonts w:cs="Arial"/>
          <w:sz w:val="28"/>
          <w:szCs w:val="28"/>
        </w:rPr>
        <w:t xml:space="preserve">die bessere Stimmung </w:t>
      </w:r>
      <w:r w:rsidR="009D4635">
        <w:rPr>
          <w:rFonts w:cs="Arial"/>
          <w:sz w:val="28"/>
          <w:szCs w:val="28"/>
        </w:rPr>
        <w:t>jedoch</w:t>
      </w:r>
      <w:r w:rsidR="00D23D6A">
        <w:rPr>
          <w:rFonts w:cs="Arial"/>
          <w:sz w:val="28"/>
          <w:szCs w:val="28"/>
        </w:rPr>
        <w:t xml:space="preserve"> </w:t>
      </w:r>
      <w:r>
        <w:rPr>
          <w:rFonts w:cs="Arial"/>
          <w:sz w:val="28"/>
          <w:szCs w:val="28"/>
        </w:rPr>
        <w:t>die Investition</w:t>
      </w:r>
      <w:r w:rsidR="00D23D6A">
        <w:rPr>
          <w:rFonts w:cs="Arial"/>
          <w:sz w:val="28"/>
          <w:szCs w:val="28"/>
        </w:rPr>
        <w:t>sbereitschaft</w:t>
      </w:r>
      <w:r>
        <w:rPr>
          <w:rFonts w:cs="Arial"/>
          <w:sz w:val="28"/>
          <w:szCs w:val="28"/>
        </w:rPr>
        <w:t xml:space="preserve">. </w:t>
      </w:r>
      <w:r w:rsidR="009D2CDB">
        <w:rPr>
          <w:rFonts w:cs="Arial"/>
          <w:sz w:val="28"/>
          <w:szCs w:val="28"/>
        </w:rPr>
        <w:t xml:space="preserve">Nach zwei Jahren mit großer Zurückhaltung besteht </w:t>
      </w:r>
      <w:r w:rsidR="0010027E">
        <w:rPr>
          <w:rFonts w:cs="Arial"/>
          <w:sz w:val="28"/>
          <w:szCs w:val="28"/>
        </w:rPr>
        <w:t xml:space="preserve">nun </w:t>
      </w:r>
      <w:r w:rsidR="009D2CDB">
        <w:rPr>
          <w:rFonts w:cs="Arial"/>
          <w:sz w:val="28"/>
          <w:szCs w:val="28"/>
        </w:rPr>
        <w:t xml:space="preserve">Nachholbedarf. </w:t>
      </w:r>
      <w:r>
        <w:rPr>
          <w:rFonts w:cs="Arial"/>
          <w:sz w:val="28"/>
          <w:szCs w:val="28"/>
        </w:rPr>
        <w:t>Insbesondere in Europa</w:t>
      </w:r>
      <w:r w:rsidR="00B034D7">
        <w:rPr>
          <w:rFonts w:cs="Arial"/>
          <w:sz w:val="28"/>
          <w:szCs w:val="28"/>
        </w:rPr>
        <w:t>, das 2020 am stärksten gelitten hatte, sollen</w:t>
      </w:r>
      <w:r>
        <w:rPr>
          <w:rFonts w:cs="Arial"/>
          <w:sz w:val="28"/>
          <w:szCs w:val="28"/>
        </w:rPr>
        <w:t xml:space="preserve"> </w:t>
      </w:r>
      <w:r w:rsidR="009D4635">
        <w:rPr>
          <w:rFonts w:cs="Arial"/>
          <w:sz w:val="28"/>
          <w:szCs w:val="28"/>
        </w:rPr>
        <w:t>d</w:t>
      </w:r>
      <w:r>
        <w:rPr>
          <w:rFonts w:cs="Arial"/>
          <w:sz w:val="28"/>
          <w:szCs w:val="28"/>
        </w:rPr>
        <w:t xml:space="preserve">ie </w:t>
      </w:r>
      <w:r w:rsidR="009F372E">
        <w:rPr>
          <w:rFonts w:cs="Arial"/>
          <w:sz w:val="28"/>
          <w:szCs w:val="28"/>
        </w:rPr>
        <w:t>Investitionen um</w:t>
      </w:r>
      <w:r>
        <w:rPr>
          <w:rFonts w:cs="Arial"/>
          <w:sz w:val="28"/>
          <w:szCs w:val="28"/>
        </w:rPr>
        <w:t xml:space="preserve"> 10 Prozent steigen</w:t>
      </w:r>
      <w:r w:rsidR="00B034D7">
        <w:rPr>
          <w:rFonts w:cs="Arial"/>
          <w:sz w:val="28"/>
          <w:szCs w:val="28"/>
        </w:rPr>
        <w:t xml:space="preserve">. </w:t>
      </w:r>
    </w:p>
    <w:p w14:paraId="64D3A023" w14:textId="77777777" w:rsidR="007245F8" w:rsidRDefault="007245F8" w:rsidP="007245F8">
      <w:pPr>
        <w:spacing w:line="360" w:lineRule="auto"/>
        <w:ind w:right="1134"/>
        <w:rPr>
          <w:rFonts w:cs="Arial"/>
          <w:sz w:val="28"/>
          <w:szCs w:val="28"/>
        </w:rPr>
      </w:pPr>
    </w:p>
    <w:p w14:paraId="25B33E1A" w14:textId="77777777" w:rsidR="007245F8" w:rsidRDefault="007245F8" w:rsidP="007245F8">
      <w:pPr>
        <w:spacing w:line="360" w:lineRule="auto"/>
        <w:ind w:right="1134"/>
        <w:rPr>
          <w:rFonts w:cs="Arial"/>
          <w:sz w:val="28"/>
          <w:szCs w:val="28"/>
        </w:rPr>
      </w:pPr>
      <w:r>
        <w:rPr>
          <w:rFonts w:cs="Arial"/>
          <w:sz w:val="28"/>
          <w:szCs w:val="28"/>
        </w:rPr>
        <w:t xml:space="preserve">Von diesem Umfeld sollte auch die deutsche Werkzeugmaschinenindustrie profitieren. Nach zwei, aus vielerlei Gründen sehr schwierigen Jahren stellt Oxford Economics für 2021 einen kräftigen Auftragszuwachs von 35 Prozent in Aussicht. Treiber ist das Ausland mit fast 40 Prozent Plus, und hier vor allem China bzw. Asien insgesamt. Anhaltspunkte dafür gab es bereits im November und Dezember. </w:t>
      </w:r>
    </w:p>
    <w:p w14:paraId="686227AF" w14:textId="77777777" w:rsidR="007245F8" w:rsidRDefault="007245F8" w:rsidP="007245F8">
      <w:pPr>
        <w:spacing w:line="360" w:lineRule="auto"/>
        <w:ind w:right="1134"/>
        <w:rPr>
          <w:rFonts w:cs="Arial"/>
          <w:sz w:val="28"/>
          <w:szCs w:val="28"/>
        </w:rPr>
      </w:pPr>
    </w:p>
    <w:p w14:paraId="18996647" w14:textId="7F4A2755" w:rsidR="007245F8" w:rsidRDefault="007245F8" w:rsidP="007245F8">
      <w:pPr>
        <w:spacing w:line="360" w:lineRule="auto"/>
        <w:ind w:right="1134"/>
        <w:rPr>
          <w:rFonts w:cs="Arial"/>
          <w:sz w:val="28"/>
          <w:szCs w:val="28"/>
        </w:rPr>
      </w:pPr>
      <w:r>
        <w:rPr>
          <w:rFonts w:cs="Arial"/>
          <w:sz w:val="28"/>
          <w:szCs w:val="28"/>
        </w:rPr>
        <w:t xml:space="preserve">Umsatzwirksam werden diese Aufträge im laufenden Jahr jedoch nicht im gleichen Maße. Wir rechnen </w:t>
      </w:r>
      <w:r w:rsidR="000D027B">
        <w:rPr>
          <w:rFonts w:cs="Arial"/>
          <w:sz w:val="28"/>
          <w:szCs w:val="28"/>
        </w:rPr>
        <w:t>aufgrund der Durchlaufzeiten</w:t>
      </w:r>
      <w:r w:rsidR="006E6079">
        <w:rPr>
          <w:rFonts w:cs="Arial"/>
          <w:sz w:val="28"/>
          <w:szCs w:val="28"/>
        </w:rPr>
        <w:t xml:space="preserve"> und</w:t>
      </w:r>
      <w:r w:rsidR="000D027B">
        <w:rPr>
          <w:rFonts w:cs="Arial"/>
          <w:sz w:val="28"/>
          <w:szCs w:val="28"/>
        </w:rPr>
        <w:t xml:space="preserve"> des nahezu aufgebrauchten Auftragsbestands </w:t>
      </w:r>
      <w:r>
        <w:rPr>
          <w:rFonts w:cs="Arial"/>
          <w:sz w:val="28"/>
          <w:szCs w:val="28"/>
        </w:rPr>
        <w:t xml:space="preserve">insgesamt mit einem Zuwachs </w:t>
      </w:r>
      <w:r w:rsidR="00CF1DD6">
        <w:rPr>
          <w:rFonts w:cs="Arial"/>
          <w:sz w:val="28"/>
          <w:szCs w:val="28"/>
        </w:rPr>
        <w:t xml:space="preserve">der Produktion </w:t>
      </w:r>
      <w:r>
        <w:rPr>
          <w:rFonts w:cs="Arial"/>
          <w:sz w:val="28"/>
          <w:szCs w:val="28"/>
        </w:rPr>
        <w:t>von 6 Prozent. Das zeigt deutlich, dass es dieses Mal keineswegs zu einem steilen Aufschwung kommt wie in der Finanzkrise 2008/2009. Vielmehr müssen wir mit einem mühsamen Weg zum Vor-Corona-Niveau rechnen. Das gilt für Aufträge und Produktion gleichermaßen.</w:t>
      </w:r>
    </w:p>
    <w:p w14:paraId="4FF57561" w14:textId="77777777" w:rsidR="007245F8" w:rsidRDefault="007245F8" w:rsidP="007245F8">
      <w:pPr>
        <w:spacing w:line="360" w:lineRule="auto"/>
        <w:ind w:right="1134"/>
        <w:rPr>
          <w:rFonts w:cs="Arial"/>
          <w:sz w:val="28"/>
          <w:szCs w:val="28"/>
        </w:rPr>
      </w:pPr>
    </w:p>
    <w:p w14:paraId="16A4DDF0" w14:textId="0EDCFB15" w:rsidR="007245F8" w:rsidRDefault="0010027E" w:rsidP="007245F8">
      <w:pPr>
        <w:spacing w:line="360" w:lineRule="auto"/>
        <w:ind w:right="1134"/>
        <w:rPr>
          <w:rFonts w:cs="Arial"/>
          <w:sz w:val="28"/>
          <w:szCs w:val="28"/>
        </w:rPr>
      </w:pPr>
      <w:r>
        <w:rPr>
          <w:rFonts w:cs="Arial"/>
          <w:sz w:val="28"/>
          <w:szCs w:val="28"/>
        </w:rPr>
        <w:t>Dieser mühsame</w:t>
      </w:r>
      <w:r w:rsidR="007245F8">
        <w:rPr>
          <w:rFonts w:cs="Arial"/>
          <w:sz w:val="28"/>
          <w:szCs w:val="28"/>
        </w:rPr>
        <w:t xml:space="preserve"> Weg hängt auch damit zusammen, dass die Werkzeugmaschinenindustrie </w:t>
      </w:r>
      <w:r w:rsidR="00C40FED">
        <w:rPr>
          <w:rFonts w:cs="Arial"/>
          <w:sz w:val="28"/>
          <w:szCs w:val="28"/>
        </w:rPr>
        <w:t>nicht</w:t>
      </w:r>
      <w:r w:rsidR="007245F8">
        <w:rPr>
          <w:rFonts w:cs="Arial"/>
          <w:sz w:val="28"/>
          <w:szCs w:val="28"/>
        </w:rPr>
        <w:t xml:space="preserve"> nur </w:t>
      </w:r>
      <w:r w:rsidR="00C40FED">
        <w:rPr>
          <w:rFonts w:cs="Arial"/>
          <w:sz w:val="28"/>
          <w:szCs w:val="28"/>
        </w:rPr>
        <w:t>durch</w:t>
      </w:r>
      <w:r w:rsidR="007245F8">
        <w:rPr>
          <w:rFonts w:cs="Arial"/>
          <w:sz w:val="28"/>
          <w:szCs w:val="28"/>
        </w:rPr>
        <w:t xml:space="preserve"> Corona gebeutelt </w:t>
      </w:r>
      <w:r w:rsidR="00C40FED">
        <w:rPr>
          <w:rFonts w:cs="Arial"/>
          <w:sz w:val="28"/>
          <w:szCs w:val="28"/>
        </w:rPr>
        <w:t>ist</w:t>
      </w:r>
      <w:r w:rsidR="007245F8">
        <w:rPr>
          <w:rFonts w:cs="Arial"/>
          <w:sz w:val="28"/>
          <w:szCs w:val="28"/>
        </w:rPr>
        <w:t xml:space="preserve">. Bereits </w:t>
      </w:r>
      <w:r w:rsidR="00C40FED">
        <w:rPr>
          <w:rFonts w:cs="Arial"/>
          <w:sz w:val="28"/>
          <w:szCs w:val="28"/>
        </w:rPr>
        <w:t>zuvor</w:t>
      </w:r>
      <w:r w:rsidR="007245F8">
        <w:rPr>
          <w:rFonts w:cs="Arial"/>
          <w:sz w:val="28"/>
          <w:szCs w:val="28"/>
        </w:rPr>
        <w:t xml:space="preserve"> hatte ihr die Abkühlung der Weltwirtschaft, der </w:t>
      </w:r>
      <w:r w:rsidR="007245F8">
        <w:rPr>
          <w:rFonts w:cs="Arial"/>
          <w:sz w:val="28"/>
          <w:szCs w:val="28"/>
        </w:rPr>
        <w:lastRenderedPageBreak/>
        <w:t>Transformationsprozess beim wichtigsten Abnehmer Automobil- und Automobilzulieferindustrie sowie de</w:t>
      </w:r>
      <w:r w:rsidR="006E6079">
        <w:rPr>
          <w:rFonts w:cs="Arial"/>
          <w:sz w:val="28"/>
          <w:szCs w:val="28"/>
        </w:rPr>
        <w:t>r</w:t>
      </w:r>
      <w:r w:rsidR="007245F8">
        <w:rPr>
          <w:rFonts w:cs="Arial"/>
          <w:sz w:val="28"/>
          <w:szCs w:val="28"/>
        </w:rPr>
        <w:t xml:space="preserve"> </w:t>
      </w:r>
      <w:r w:rsidR="006E6079">
        <w:rPr>
          <w:rFonts w:cs="Arial"/>
          <w:sz w:val="28"/>
          <w:szCs w:val="28"/>
        </w:rPr>
        <w:t xml:space="preserve">Handelskrieg zwischen den USA und China </w:t>
      </w:r>
      <w:r>
        <w:rPr>
          <w:rFonts w:cs="Arial"/>
          <w:sz w:val="28"/>
          <w:szCs w:val="28"/>
        </w:rPr>
        <w:t xml:space="preserve">deutlich </w:t>
      </w:r>
      <w:r w:rsidR="007245F8">
        <w:rPr>
          <w:rFonts w:cs="Arial"/>
          <w:sz w:val="28"/>
          <w:szCs w:val="28"/>
        </w:rPr>
        <w:t xml:space="preserve">zu schaffen gemacht. Der hohe Auftragsbestand aus den </w:t>
      </w:r>
      <w:r w:rsidR="00C40FED">
        <w:rPr>
          <w:rFonts w:cs="Arial"/>
          <w:sz w:val="28"/>
          <w:szCs w:val="28"/>
        </w:rPr>
        <w:t xml:space="preserve">vorangegangenen </w:t>
      </w:r>
      <w:r w:rsidR="007245F8">
        <w:rPr>
          <w:rFonts w:cs="Arial"/>
          <w:sz w:val="28"/>
          <w:szCs w:val="28"/>
        </w:rPr>
        <w:t>Wachstumsjahren hatte jedoch dafür gesorgt, dass sich die Produktion 2019 noch sehr gut halten konnte.</w:t>
      </w:r>
    </w:p>
    <w:p w14:paraId="4DE2EF8B" w14:textId="77777777" w:rsidR="007245F8" w:rsidRDefault="007245F8" w:rsidP="007245F8">
      <w:pPr>
        <w:spacing w:line="360" w:lineRule="auto"/>
        <w:ind w:right="1134"/>
        <w:rPr>
          <w:rFonts w:cs="Arial"/>
          <w:sz w:val="28"/>
          <w:szCs w:val="28"/>
        </w:rPr>
      </w:pPr>
    </w:p>
    <w:p w14:paraId="160C798C" w14:textId="77777777" w:rsidR="007245F8" w:rsidRPr="00AD105D" w:rsidRDefault="007245F8" w:rsidP="007245F8">
      <w:pPr>
        <w:spacing w:line="360" w:lineRule="auto"/>
        <w:ind w:right="1134"/>
        <w:rPr>
          <w:rFonts w:cs="Arial"/>
          <w:b/>
          <w:bCs/>
          <w:sz w:val="28"/>
          <w:szCs w:val="28"/>
        </w:rPr>
      </w:pPr>
      <w:r w:rsidRPr="00AD105D">
        <w:rPr>
          <w:rFonts w:cs="Arial"/>
          <w:b/>
          <w:bCs/>
          <w:sz w:val="28"/>
          <w:szCs w:val="28"/>
        </w:rPr>
        <w:t>2020 in schwierigem Fahrwasser</w:t>
      </w:r>
    </w:p>
    <w:p w14:paraId="779F9F5C" w14:textId="3340C1DC" w:rsidR="007245F8" w:rsidRDefault="003F4F58" w:rsidP="007245F8">
      <w:pPr>
        <w:tabs>
          <w:tab w:val="left" w:pos="7654"/>
          <w:tab w:val="right" w:pos="8222"/>
        </w:tabs>
        <w:spacing w:line="360" w:lineRule="auto"/>
        <w:ind w:right="1133"/>
        <w:rPr>
          <w:rFonts w:cs="Arial"/>
          <w:sz w:val="28"/>
          <w:szCs w:val="28"/>
        </w:rPr>
      </w:pPr>
      <w:r>
        <w:rPr>
          <w:rFonts w:cs="Arial"/>
          <w:sz w:val="28"/>
          <w:szCs w:val="28"/>
        </w:rPr>
        <w:t xml:space="preserve">Im Jahr </w:t>
      </w:r>
      <w:r w:rsidR="00C40FED">
        <w:rPr>
          <w:rFonts w:cs="Arial"/>
          <w:sz w:val="28"/>
          <w:szCs w:val="28"/>
        </w:rPr>
        <w:t>2020 war</w:t>
      </w:r>
      <w:r>
        <w:rPr>
          <w:rFonts w:cs="Arial"/>
          <w:sz w:val="28"/>
          <w:szCs w:val="28"/>
        </w:rPr>
        <w:t>en die Aufträge bedingt durch die Corona-Krise um 30 Prozent gefallen</w:t>
      </w:r>
      <w:r w:rsidR="000A4B66">
        <w:rPr>
          <w:rFonts w:cs="Arial"/>
          <w:sz w:val="28"/>
          <w:szCs w:val="28"/>
        </w:rPr>
        <w:t>,</w:t>
      </w:r>
      <w:r w:rsidR="0010027E">
        <w:rPr>
          <w:rFonts w:cs="Arial"/>
          <w:sz w:val="28"/>
          <w:szCs w:val="28"/>
        </w:rPr>
        <w:t xml:space="preserve"> und</w:t>
      </w:r>
      <w:r>
        <w:rPr>
          <w:rFonts w:cs="Arial"/>
          <w:sz w:val="28"/>
          <w:szCs w:val="28"/>
        </w:rPr>
        <w:t xml:space="preserve"> </w:t>
      </w:r>
      <w:r w:rsidR="0010027E">
        <w:rPr>
          <w:rFonts w:cs="Arial"/>
          <w:sz w:val="28"/>
          <w:szCs w:val="28"/>
        </w:rPr>
        <w:t>d</w:t>
      </w:r>
      <w:r>
        <w:rPr>
          <w:rFonts w:cs="Arial"/>
          <w:sz w:val="28"/>
          <w:szCs w:val="28"/>
        </w:rPr>
        <w:t xml:space="preserve">ies nach einem Rückgang gleicher Größenordnung </w:t>
      </w:r>
      <w:r w:rsidR="0010027E">
        <w:rPr>
          <w:rFonts w:cs="Arial"/>
          <w:sz w:val="28"/>
          <w:szCs w:val="28"/>
        </w:rPr>
        <w:t>bereits</w:t>
      </w:r>
      <w:r>
        <w:rPr>
          <w:rFonts w:cs="Arial"/>
          <w:sz w:val="28"/>
          <w:szCs w:val="28"/>
        </w:rPr>
        <w:t xml:space="preserve"> ein Jahr zuvor. </w:t>
      </w:r>
      <w:r w:rsidR="004D2792">
        <w:rPr>
          <w:rFonts w:cs="Arial"/>
          <w:sz w:val="28"/>
          <w:szCs w:val="28"/>
        </w:rPr>
        <w:t xml:space="preserve">Die erhoffte Aufwärtsbewegung für das aktuelle Jahr startet also von </w:t>
      </w:r>
      <w:r w:rsidR="00F71D98">
        <w:rPr>
          <w:rFonts w:cs="Arial"/>
          <w:sz w:val="28"/>
          <w:szCs w:val="28"/>
        </w:rPr>
        <w:t xml:space="preserve">niedrigem </w:t>
      </w:r>
      <w:r w:rsidR="004D2792">
        <w:rPr>
          <w:rFonts w:cs="Arial"/>
          <w:sz w:val="28"/>
          <w:szCs w:val="28"/>
        </w:rPr>
        <w:t>Niveau aus. A</w:t>
      </w:r>
      <w:r w:rsidR="007245F8">
        <w:rPr>
          <w:rFonts w:cs="Arial"/>
          <w:sz w:val="28"/>
          <w:szCs w:val="28"/>
        </w:rPr>
        <w:t xml:space="preserve">lle Kennzahlen </w:t>
      </w:r>
      <w:r w:rsidR="00C40FED">
        <w:rPr>
          <w:rFonts w:cs="Arial"/>
          <w:sz w:val="28"/>
          <w:szCs w:val="28"/>
        </w:rPr>
        <w:t xml:space="preserve">sind </w:t>
      </w:r>
      <w:r w:rsidR="004D2792">
        <w:rPr>
          <w:rFonts w:cs="Arial"/>
          <w:sz w:val="28"/>
          <w:szCs w:val="28"/>
        </w:rPr>
        <w:t xml:space="preserve">2020 </w:t>
      </w:r>
      <w:r w:rsidR="007245F8">
        <w:rPr>
          <w:rFonts w:cs="Arial"/>
          <w:sz w:val="28"/>
          <w:szCs w:val="28"/>
        </w:rPr>
        <w:t>tief i</w:t>
      </w:r>
      <w:r w:rsidR="00C40FED">
        <w:rPr>
          <w:rFonts w:cs="Arial"/>
          <w:sz w:val="28"/>
          <w:szCs w:val="28"/>
        </w:rPr>
        <w:t>ns</w:t>
      </w:r>
      <w:r w:rsidR="007245F8">
        <w:rPr>
          <w:rFonts w:cs="Arial"/>
          <w:sz w:val="28"/>
          <w:szCs w:val="28"/>
        </w:rPr>
        <w:t xml:space="preserve"> Minus</w:t>
      </w:r>
      <w:r w:rsidR="00C40FED">
        <w:rPr>
          <w:rFonts w:cs="Arial"/>
          <w:sz w:val="28"/>
          <w:szCs w:val="28"/>
        </w:rPr>
        <w:t xml:space="preserve"> gerutscht:</w:t>
      </w:r>
      <w:r w:rsidR="007245F8">
        <w:rPr>
          <w:rFonts w:cs="Arial"/>
          <w:sz w:val="28"/>
          <w:szCs w:val="28"/>
        </w:rPr>
        <w:t xml:space="preserve"> Produktion minus 31 Prozent, Export minus 29 Prozent, Inlandsabsatz minus 33 Prozent. </w:t>
      </w:r>
    </w:p>
    <w:p w14:paraId="41B192C5" w14:textId="77777777" w:rsidR="007245F8" w:rsidRDefault="007245F8" w:rsidP="007245F8">
      <w:pPr>
        <w:tabs>
          <w:tab w:val="left" w:pos="7654"/>
          <w:tab w:val="right" w:pos="8222"/>
        </w:tabs>
        <w:spacing w:line="360" w:lineRule="auto"/>
        <w:ind w:right="1133"/>
        <w:rPr>
          <w:rFonts w:cs="Arial"/>
          <w:sz w:val="28"/>
          <w:szCs w:val="28"/>
        </w:rPr>
      </w:pPr>
    </w:p>
    <w:p w14:paraId="54585D44" w14:textId="4717353D" w:rsidR="007245F8" w:rsidRDefault="007245F8" w:rsidP="007245F8">
      <w:pPr>
        <w:tabs>
          <w:tab w:val="left" w:pos="7654"/>
          <w:tab w:val="right" w:pos="8222"/>
        </w:tabs>
        <w:spacing w:line="360" w:lineRule="auto"/>
        <w:ind w:right="1133"/>
        <w:rPr>
          <w:rFonts w:cs="Arial"/>
          <w:sz w:val="28"/>
          <w:szCs w:val="28"/>
        </w:rPr>
      </w:pPr>
      <w:r>
        <w:rPr>
          <w:rFonts w:cs="Arial"/>
          <w:sz w:val="28"/>
          <w:szCs w:val="28"/>
        </w:rPr>
        <w:t>Mit 11,</w:t>
      </w:r>
      <w:r w:rsidR="004B1FAF">
        <w:rPr>
          <w:rFonts w:cs="Arial"/>
          <w:sz w:val="28"/>
          <w:szCs w:val="28"/>
        </w:rPr>
        <w:t>8</w:t>
      </w:r>
      <w:r>
        <w:rPr>
          <w:rFonts w:cs="Arial"/>
          <w:sz w:val="28"/>
          <w:szCs w:val="28"/>
        </w:rPr>
        <w:t xml:space="preserve"> Mrd. Euro </w:t>
      </w:r>
      <w:r w:rsidR="004B1FAF">
        <w:rPr>
          <w:rFonts w:cs="Arial"/>
          <w:sz w:val="28"/>
          <w:szCs w:val="28"/>
        </w:rPr>
        <w:t>liegt</w:t>
      </w:r>
      <w:r>
        <w:rPr>
          <w:rFonts w:cs="Arial"/>
          <w:sz w:val="28"/>
          <w:szCs w:val="28"/>
        </w:rPr>
        <w:t xml:space="preserve"> das Produktionsvolumen </w:t>
      </w:r>
      <w:r w:rsidR="00C40FED">
        <w:rPr>
          <w:rFonts w:cs="Arial"/>
          <w:sz w:val="28"/>
          <w:szCs w:val="28"/>
        </w:rPr>
        <w:t xml:space="preserve">2020 </w:t>
      </w:r>
      <w:r w:rsidR="004B1FAF">
        <w:rPr>
          <w:rFonts w:cs="Arial"/>
          <w:sz w:val="28"/>
          <w:szCs w:val="28"/>
        </w:rPr>
        <w:t xml:space="preserve">zwischen </w:t>
      </w:r>
      <w:r w:rsidR="009F372E">
        <w:rPr>
          <w:rFonts w:cs="Arial"/>
          <w:sz w:val="28"/>
          <w:szCs w:val="28"/>
        </w:rPr>
        <w:t>dem der</w:t>
      </w:r>
      <w:r w:rsidR="004B1FAF">
        <w:rPr>
          <w:rFonts w:cs="Arial"/>
          <w:sz w:val="28"/>
          <w:szCs w:val="28"/>
        </w:rPr>
        <w:t xml:space="preserve"> Jahre </w:t>
      </w:r>
      <w:r>
        <w:rPr>
          <w:rFonts w:cs="Arial"/>
          <w:sz w:val="28"/>
          <w:szCs w:val="28"/>
        </w:rPr>
        <w:t>200</w:t>
      </w:r>
      <w:r w:rsidR="004D2792">
        <w:rPr>
          <w:rFonts w:cs="Arial"/>
          <w:sz w:val="28"/>
          <w:szCs w:val="28"/>
        </w:rPr>
        <w:t>6</w:t>
      </w:r>
      <w:r>
        <w:rPr>
          <w:rFonts w:cs="Arial"/>
          <w:sz w:val="28"/>
          <w:szCs w:val="28"/>
        </w:rPr>
        <w:t>/200</w:t>
      </w:r>
      <w:r w:rsidR="004D2792">
        <w:rPr>
          <w:rFonts w:cs="Arial"/>
          <w:sz w:val="28"/>
          <w:szCs w:val="28"/>
        </w:rPr>
        <w:t>7</w:t>
      </w:r>
      <w:r>
        <w:rPr>
          <w:rFonts w:cs="Arial"/>
          <w:sz w:val="28"/>
          <w:szCs w:val="28"/>
        </w:rPr>
        <w:t xml:space="preserve"> vor der Finanzkrise. Der Rückgang betrifft Umformung und Zerspanung ebenso wie Maschinen und Dienstleistungen in etwa gleicher Größenordnung</w:t>
      </w:r>
      <w:r w:rsidR="0010027E">
        <w:rPr>
          <w:rFonts w:cs="Arial"/>
          <w:sz w:val="28"/>
          <w:szCs w:val="28"/>
        </w:rPr>
        <w:t xml:space="preserve"> zwischen 30 und 32 Prozent</w:t>
      </w:r>
      <w:r>
        <w:rPr>
          <w:rFonts w:cs="Arial"/>
          <w:sz w:val="28"/>
          <w:szCs w:val="28"/>
        </w:rPr>
        <w:t xml:space="preserve">. </w:t>
      </w:r>
    </w:p>
    <w:p w14:paraId="5CFEE167" w14:textId="77777777" w:rsidR="007245F8" w:rsidRDefault="007245F8" w:rsidP="007245F8">
      <w:pPr>
        <w:tabs>
          <w:tab w:val="left" w:pos="7654"/>
          <w:tab w:val="right" w:pos="8222"/>
        </w:tabs>
        <w:spacing w:line="360" w:lineRule="auto"/>
        <w:ind w:right="1133"/>
        <w:rPr>
          <w:rFonts w:cs="Arial"/>
          <w:sz w:val="28"/>
          <w:szCs w:val="28"/>
        </w:rPr>
      </w:pPr>
    </w:p>
    <w:p w14:paraId="391A153E" w14:textId="5DB903FE" w:rsidR="007245F8" w:rsidRDefault="007245F8" w:rsidP="007245F8">
      <w:pPr>
        <w:tabs>
          <w:tab w:val="left" w:pos="7654"/>
          <w:tab w:val="right" w:pos="8222"/>
        </w:tabs>
        <w:spacing w:line="360" w:lineRule="auto"/>
        <w:ind w:right="1133"/>
        <w:rPr>
          <w:rFonts w:cs="Arial"/>
          <w:sz w:val="28"/>
          <w:szCs w:val="28"/>
        </w:rPr>
      </w:pPr>
      <w:r>
        <w:rPr>
          <w:rFonts w:cs="Arial"/>
          <w:sz w:val="28"/>
          <w:szCs w:val="28"/>
        </w:rPr>
        <w:t>Unter den Top-30-Exportmärkten l</w:t>
      </w:r>
      <w:r w:rsidR="00C40FED">
        <w:rPr>
          <w:rFonts w:cs="Arial"/>
          <w:sz w:val="28"/>
          <w:szCs w:val="28"/>
        </w:rPr>
        <w:t>a</w:t>
      </w:r>
      <w:r>
        <w:rPr>
          <w:rFonts w:cs="Arial"/>
          <w:sz w:val="28"/>
          <w:szCs w:val="28"/>
        </w:rPr>
        <w:t xml:space="preserve">gen alle </w:t>
      </w:r>
      <w:r w:rsidR="004B1FAF">
        <w:rPr>
          <w:rFonts w:cs="Arial"/>
          <w:sz w:val="28"/>
          <w:szCs w:val="28"/>
        </w:rPr>
        <w:t xml:space="preserve">Länder </w:t>
      </w:r>
      <w:r>
        <w:rPr>
          <w:rFonts w:cs="Arial"/>
          <w:sz w:val="28"/>
          <w:szCs w:val="28"/>
        </w:rPr>
        <w:t xml:space="preserve">mit Ausnahme von Kanada im Minus. Am besten haben sich </w:t>
      </w:r>
      <w:r w:rsidR="009266B3">
        <w:rPr>
          <w:rFonts w:cs="Arial"/>
          <w:sz w:val="28"/>
          <w:szCs w:val="28"/>
        </w:rPr>
        <w:t xml:space="preserve">ansonsten </w:t>
      </w:r>
      <w:r>
        <w:rPr>
          <w:rFonts w:cs="Arial"/>
          <w:sz w:val="28"/>
          <w:szCs w:val="28"/>
        </w:rPr>
        <w:t xml:space="preserve">lediglich Russland und die Türkei mit nur einstelligen Rückgängen von </w:t>
      </w:r>
      <w:r w:rsidR="00FD4350">
        <w:rPr>
          <w:rFonts w:cs="Arial"/>
          <w:sz w:val="28"/>
          <w:szCs w:val="28"/>
        </w:rPr>
        <w:t>4</w:t>
      </w:r>
      <w:r>
        <w:rPr>
          <w:rFonts w:cs="Arial"/>
          <w:sz w:val="28"/>
          <w:szCs w:val="28"/>
        </w:rPr>
        <w:t xml:space="preserve"> Prozent</w:t>
      </w:r>
      <w:r w:rsidR="009266B3">
        <w:rPr>
          <w:rFonts w:cs="Arial"/>
          <w:sz w:val="28"/>
          <w:szCs w:val="28"/>
        </w:rPr>
        <w:t xml:space="preserve"> gehalten</w:t>
      </w:r>
      <w:r>
        <w:rPr>
          <w:rFonts w:cs="Arial"/>
          <w:sz w:val="28"/>
          <w:szCs w:val="28"/>
        </w:rPr>
        <w:t xml:space="preserve">. </w:t>
      </w:r>
      <w:r w:rsidR="0032174D">
        <w:rPr>
          <w:rFonts w:cs="Arial"/>
          <w:sz w:val="28"/>
          <w:szCs w:val="28"/>
        </w:rPr>
        <w:t>Zwar sanken auch die Lieferungen in unseren zweitgrößten Markt USA mit 1</w:t>
      </w:r>
      <w:r w:rsidR="00FD4350">
        <w:rPr>
          <w:rFonts w:cs="Arial"/>
          <w:sz w:val="28"/>
          <w:szCs w:val="28"/>
        </w:rPr>
        <w:t>7</w:t>
      </w:r>
      <w:r w:rsidR="0032174D">
        <w:rPr>
          <w:rFonts w:cs="Arial"/>
          <w:sz w:val="28"/>
          <w:szCs w:val="28"/>
        </w:rPr>
        <w:t xml:space="preserve"> Prozent kräftig. Im Vergleich zu </w:t>
      </w:r>
      <w:r w:rsidR="0032174D">
        <w:rPr>
          <w:rFonts w:cs="Arial"/>
          <w:sz w:val="28"/>
          <w:szCs w:val="28"/>
        </w:rPr>
        <w:lastRenderedPageBreak/>
        <w:t>vielen anderen Märkten hielt sich das Minus aber noch in Grenzen. Besonders stark rückläufig waren die Exporte in die</w:t>
      </w:r>
      <w:r>
        <w:rPr>
          <w:rFonts w:cs="Arial"/>
          <w:sz w:val="28"/>
          <w:szCs w:val="28"/>
        </w:rPr>
        <w:t xml:space="preserve"> Slowakei, </w:t>
      </w:r>
      <w:r w:rsidR="0032174D">
        <w:rPr>
          <w:rFonts w:cs="Arial"/>
          <w:sz w:val="28"/>
          <w:szCs w:val="28"/>
        </w:rPr>
        <w:t xml:space="preserve">nach </w:t>
      </w:r>
      <w:r>
        <w:rPr>
          <w:rFonts w:cs="Arial"/>
          <w:sz w:val="28"/>
          <w:szCs w:val="28"/>
        </w:rPr>
        <w:t xml:space="preserve">Vietnam, Ungarn und Tschechien mit Rückgängen </w:t>
      </w:r>
      <w:r w:rsidR="0032174D">
        <w:rPr>
          <w:rFonts w:cs="Arial"/>
          <w:sz w:val="28"/>
          <w:szCs w:val="28"/>
        </w:rPr>
        <w:t xml:space="preserve">von </w:t>
      </w:r>
      <w:r>
        <w:rPr>
          <w:rFonts w:cs="Arial"/>
          <w:sz w:val="28"/>
          <w:szCs w:val="28"/>
        </w:rPr>
        <w:t xml:space="preserve">über 40 Prozent. Das Schlusslicht bilden Brasilien und Portugal, wohin sich die Ausfuhren mehr als halbiert haben.  </w:t>
      </w:r>
    </w:p>
    <w:p w14:paraId="38ADC9C9" w14:textId="77777777" w:rsidR="007245F8" w:rsidRDefault="007245F8" w:rsidP="007245F8">
      <w:pPr>
        <w:tabs>
          <w:tab w:val="left" w:pos="7654"/>
          <w:tab w:val="right" w:pos="8222"/>
        </w:tabs>
        <w:spacing w:line="360" w:lineRule="auto"/>
        <w:ind w:right="1133"/>
        <w:rPr>
          <w:rFonts w:cs="Arial"/>
          <w:sz w:val="28"/>
          <w:szCs w:val="28"/>
        </w:rPr>
      </w:pPr>
    </w:p>
    <w:p w14:paraId="7E22EAD3" w14:textId="1AF596F0" w:rsidR="007245F8" w:rsidRDefault="007245F8" w:rsidP="007245F8">
      <w:pPr>
        <w:tabs>
          <w:tab w:val="left" w:pos="7654"/>
          <w:tab w:val="right" w:pos="8222"/>
        </w:tabs>
        <w:spacing w:line="360" w:lineRule="auto"/>
        <w:ind w:right="1133"/>
        <w:rPr>
          <w:rFonts w:cs="Arial"/>
          <w:sz w:val="28"/>
          <w:szCs w:val="28"/>
        </w:rPr>
      </w:pPr>
      <w:r>
        <w:rPr>
          <w:rFonts w:cs="Arial"/>
          <w:sz w:val="28"/>
          <w:szCs w:val="28"/>
        </w:rPr>
        <w:t xml:space="preserve">Der Inlandsverbrauch ist mit 35 Prozent überproportional gesunken. Ursächlich dafür ist die Investitionszurückhaltung der Automobilindustrie, die ihre Ausgaben stärker in die Elektromobilität umleitet. Das hat auch dem Import zu schaffen gemacht, der </w:t>
      </w:r>
      <w:r w:rsidR="0010027E">
        <w:rPr>
          <w:rFonts w:cs="Arial"/>
          <w:sz w:val="28"/>
          <w:szCs w:val="28"/>
        </w:rPr>
        <w:t xml:space="preserve">einen </w:t>
      </w:r>
      <w:r>
        <w:rPr>
          <w:rFonts w:cs="Arial"/>
          <w:sz w:val="28"/>
          <w:szCs w:val="28"/>
        </w:rPr>
        <w:t xml:space="preserve">noch </w:t>
      </w:r>
      <w:r w:rsidR="0010027E">
        <w:rPr>
          <w:rFonts w:cs="Arial"/>
          <w:sz w:val="28"/>
          <w:szCs w:val="28"/>
        </w:rPr>
        <w:t xml:space="preserve">größeren Rückgang verzeichnete. </w:t>
      </w:r>
      <w:r w:rsidR="001F71C5">
        <w:rPr>
          <w:rFonts w:cs="Arial"/>
          <w:sz w:val="28"/>
          <w:szCs w:val="28"/>
        </w:rPr>
        <w:t xml:space="preserve">Alle Top-Lieferanten haben stark verloren. </w:t>
      </w:r>
    </w:p>
    <w:p w14:paraId="1C979372" w14:textId="77777777" w:rsidR="007245F8" w:rsidRDefault="007245F8" w:rsidP="007245F8">
      <w:pPr>
        <w:tabs>
          <w:tab w:val="left" w:pos="7654"/>
          <w:tab w:val="right" w:pos="8222"/>
        </w:tabs>
        <w:spacing w:line="360" w:lineRule="auto"/>
        <w:ind w:right="1133"/>
        <w:rPr>
          <w:rFonts w:cs="Arial"/>
          <w:sz w:val="28"/>
          <w:szCs w:val="28"/>
        </w:rPr>
      </w:pPr>
    </w:p>
    <w:p w14:paraId="7E003A60" w14:textId="15F18049" w:rsidR="007245F8" w:rsidRDefault="007245F8" w:rsidP="007245F8">
      <w:pPr>
        <w:tabs>
          <w:tab w:val="left" w:pos="7654"/>
          <w:tab w:val="right" w:pos="8222"/>
        </w:tabs>
        <w:spacing w:line="360" w:lineRule="auto"/>
        <w:ind w:right="1133"/>
        <w:rPr>
          <w:rFonts w:cs="Arial"/>
          <w:sz w:val="28"/>
          <w:szCs w:val="28"/>
        </w:rPr>
      </w:pPr>
      <w:r>
        <w:rPr>
          <w:rFonts w:cs="Arial"/>
          <w:sz w:val="28"/>
          <w:szCs w:val="28"/>
        </w:rPr>
        <w:t xml:space="preserve">Die Kapazitätsauslastung, 2019 noch bei mehr als 88 Prozent, </w:t>
      </w:r>
      <w:r w:rsidR="00C40FED">
        <w:rPr>
          <w:rFonts w:cs="Arial"/>
          <w:sz w:val="28"/>
          <w:szCs w:val="28"/>
        </w:rPr>
        <w:t>fiel</w:t>
      </w:r>
      <w:r>
        <w:rPr>
          <w:rFonts w:cs="Arial"/>
          <w:sz w:val="28"/>
          <w:szCs w:val="28"/>
        </w:rPr>
        <w:t xml:space="preserve"> durch </w:t>
      </w:r>
      <w:r w:rsidR="00C40FED">
        <w:rPr>
          <w:rFonts w:cs="Arial"/>
          <w:sz w:val="28"/>
          <w:szCs w:val="28"/>
        </w:rPr>
        <w:t xml:space="preserve">den </w:t>
      </w:r>
      <w:r>
        <w:rPr>
          <w:rFonts w:cs="Arial"/>
          <w:sz w:val="28"/>
          <w:szCs w:val="28"/>
        </w:rPr>
        <w:t>Auftragsmangel auf knapp 7</w:t>
      </w:r>
      <w:r w:rsidR="0048215A">
        <w:rPr>
          <w:rFonts w:cs="Arial"/>
          <w:sz w:val="28"/>
          <w:szCs w:val="28"/>
        </w:rPr>
        <w:t>2</w:t>
      </w:r>
      <w:r>
        <w:rPr>
          <w:rFonts w:cs="Arial"/>
          <w:sz w:val="28"/>
          <w:szCs w:val="28"/>
        </w:rPr>
        <w:t xml:space="preserve"> Prozent. Das ist </w:t>
      </w:r>
      <w:r w:rsidR="00251FBB">
        <w:rPr>
          <w:rFonts w:cs="Arial"/>
          <w:sz w:val="28"/>
          <w:szCs w:val="28"/>
        </w:rPr>
        <w:t>vergleichbar mit dem Niveau der Finanzkrise 2009</w:t>
      </w:r>
      <w:r>
        <w:rPr>
          <w:rFonts w:cs="Arial"/>
          <w:sz w:val="28"/>
          <w:szCs w:val="28"/>
        </w:rPr>
        <w:t>. Betroffen davon sind mittlerweile auch die Beschäftigten. Ihre Zahl sank im Jahresdurchschnitt 2020 um 4,5 Prozent auf 70.000</w:t>
      </w:r>
      <w:r w:rsidR="004B1FAF">
        <w:rPr>
          <w:rFonts w:cs="Arial"/>
          <w:sz w:val="28"/>
          <w:szCs w:val="28"/>
        </w:rPr>
        <w:t xml:space="preserve"> Frauen und</w:t>
      </w:r>
      <w:r>
        <w:rPr>
          <w:rFonts w:cs="Arial"/>
          <w:sz w:val="28"/>
          <w:szCs w:val="28"/>
        </w:rPr>
        <w:t xml:space="preserve"> Männer. Ende Dezember</w:t>
      </w:r>
      <w:r w:rsidR="0010027E">
        <w:rPr>
          <w:rFonts w:cs="Arial"/>
          <w:sz w:val="28"/>
          <w:szCs w:val="28"/>
        </w:rPr>
        <w:t xml:space="preserve"> 2020</w:t>
      </w:r>
      <w:r>
        <w:rPr>
          <w:rFonts w:cs="Arial"/>
          <w:sz w:val="28"/>
          <w:szCs w:val="28"/>
        </w:rPr>
        <w:t xml:space="preserve"> lag sie bei 68.</w:t>
      </w:r>
      <w:r w:rsidR="00FD28BD">
        <w:rPr>
          <w:rFonts w:cs="Arial"/>
          <w:sz w:val="28"/>
          <w:szCs w:val="28"/>
        </w:rPr>
        <w:t>4</w:t>
      </w:r>
      <w:r>
        <w:rPr>
          <w:rFonts w:cs="Arial"/>
          <w:sz w:val="28"/>
          <w:szCs w:val="28"/>
        </w:rPr>
        <w:t>00</w:t>
      </w:r>
      <w:r w:rsidR="00C40FED">
        <w:rPr>
          <w:rFonts w:cs="Arial"/>
          <w:sz w:val="28"/>
          <w:szCs w:val="28"/>
        </w:rPr>
        <w:t xml:space="preserve"> oder minus 6 Prozent</w:t>
      </w:r>
      <w:r>
        <w:rPr>
          <w:rFonts w:cs="Arial"/>
          <w:sz w:val="28"/>
          <w:szCs w:val="28"/>
        </w:rPr>
        <w:t>. Betrachtet man jedoch den enormen Rückgang in der Produktion wird deutlich, dass die Firmen ihre gut ausgebildeten Mitarbeiter</w:t>
      </w:r>
      <w:r w:rsidR="00C40FED">
        <w:rPr>
          <w:rFonts w:cs="Arial"/>
          <w:sz w:val="28"/>
          <w:szCs w:val="28"/>
        </w:rPr>
        <w:t>innen</w:t>
      </w:r>
      <w:r>
        <w:rPr>
          <w:rFonts w:cs="Arial"/>
          <w:sz w:val="28"/>
          <w:szCs w:val="28"/>
        </w:rPr>
        <w:t xml:space="preserve"> und Mitarbeiter</w:t>
      </w:r>
      <w:r w:rsidR="00C40FED">
        <w:rPr>
          <w:rFonts w:cs="Arial"/>
          <w:sz w:val="28"/>
          <w:szCs w:val="28"/>
        </w:rPr>
        <w:t xml:space="preserve"> </w:t>
      </w:r>
      <w:r>
        <w:rPr>
          <w:rFonts w:cs="Arial"/>
          <w:sz w:val="28"/>
          <w:szCs w:val="28"/>
        </w:rPr>
        <w:t>so lange wie möglich halten wollen. Dafür ist das Instrument der Kurzarbeit nach wi</w:t>
      </w:r>
      <w:r w:rsidR="00DA3E17">
        <w:rPr>
          <w:rFonts w:cs="Arial"/>
          <w:sz w:val="28"/>
          <w:szCs w:val="28"/>
        </w:rPr>
        <w:t>e</w:t>
      </w:r>
      <w:r>
        <w:rPr>
          <w:rFonts w:cs="Arial"/>
          <w:sz w:val="28"/>
          <w:szCs w:val="28"/>
        </w:rPr>
        <w:t xml:space="preserve"> vor hilfreich</w:t>
      </w:r>
      <w:r w:rsidR="0010027E">
        <w:rPr>
          <w:rFonts w:cs="Arial"/>
          <w:sz w:val="28"/>
          <w:szCs w:val="28"/>
        </w:rPr>
        <w:t xml:space="preserve"> und notwendig</w:t>
      </w:r>
      <w:r>
        <w:rPr>
          <w:rFonts w:cs="Arial"/>
          <w:sz w:val="28"/>
          <w:szCs w:val="28"/>
        </w:rPr>
        <w:t>.</w:t>
      </w:r>
    </w:p>
    <w:p w14:paraId="69CC7D64" w14:textId="39465E15" w:rsidR="006A6E2C" w:rsidRDefault="006A6E2C">
      <w:pPr>
        <w:spacing w:line="240" w:lineRule="auto"/>
        <w:rPr>
          <w:rFonts w:cs="Arial"/>
          <w:sz w:val="28"/>
          <w:szCs w:val="28"/>
        </w:rPr>
      </w:pPr>
      <w:r>
        <w:rPr>
          <w:rFonts w:cs="Arial"/>
          <w:sz w:val="28"/>
          <w:szCs w:val="28"/>
        </w:rPr>
        <w:br w:type="page"/>
      </w:r>
    </w:p>
    <w:p w14:paraId="5B9423F8" w14:textId="77777777" w:rsidR="007245F8" w:rsidRDefault="007245F8" w:rsidP="007245F8">
      <w:pPr>
        <w:tabs>
          <w:tab w:val="left" w:pos="7654"/>
          <w:tab w:val="right" w:pos="8222"/>
        </w:tabs>
        <w:spacing w:line="360" w:lineRule="auto"/>
        <w:ind w:right="1133"/>
        <w:rPr>
          <w:rFonts w:cs="Arial"/>
          <w:sz w:val="28"/>
          <w:szCs w:val="28"/>
        </w:rPr>
      </w:pPr>
    </w:p>
    <w:p w14:paraId="64F363BB" w14:textId="77777777" w:rsidR="007245F8" w:rsidRPr="00CC689C" w:rsidRDefault="007245F8" w:rsidP="007245F8">
      <w:pPr>
        <w:tabs>
          <w:tab w:val="left" w:pos="7654"/>
          <w:tab w:val="right" w:pos="8222"/>
        </w:tabs>
        <w:spacing w:line="360" w:lineRule="auto"/>
        <w:ind w:right="1133"/>
        <w:rPr>
          <w:rFonts w:cs="Arial"/>
          <w:b/>
          <w:bCs/>
          <w:sz w:val="28"/>
          <w:szCs w:val="28"/>
        </w:rPr>
      </w:pPr>
      <w:r>
        <w:rPr>
          <w:rFonts w:cs="Arial"/>
          <w:b/>
          <w:bCs/>
          <w:sz w:val="28"/>
          <w:szCs w:val="28"/>
        </w:rPr>
        <w:t>I</w:t>
      </w:r>
      <w:r w:rsidRPr="00CC689C">
        <w:rPr>
          <w:rFonts w:cs="Arial"/>
          <w:b/>
          <w:bCs/>
          <w:sz w:val="28"/>
          <w:szCs w:val="28"/>
        </w:rPr>
        <w:t xml:space="preserve">m </w:t>
      </w:r>
      <w:r>
        <w:rPr>
          <w:rFonts w:cs="Arial"/>
          <w:b/>
          <w:bCs/>
          <w:sz w:val="28"/>
          <w:szCs w:val="28"/>
        </w:rPr>
        <w:t xml:space="preserve">internationalen Vergleich wacker geschlagen </w:t>
      </w:r>
    </w:p>
    <w:p w14:paraId="6845E72E" w14:textId="246BF351" w:rsidR="007245F8" w:rsidRDefault="007245F8" w:rsidP="007245F8">
      <w:pPr>
        <w:tabs>
          <w:tab w:val="left" w:pos="7654"/>
          <w:tab w:val="right" w:pos="8222"/>
        </w:tabs>
        <w:spacing w:line="360" w:lineRule="auto"/>
        <w:ind w:right="1133"/>
        <w:rPr>
          <w:rFonts w:cs="Arial"/>
          <w:sz w:val="28"/>
          <w:szCs w:val="28"/>
        </w:rPr>
      </w:pPr>
      <w:r>
        <w:rPr>
          <w:rFonts w:cs="Arial"/>
          <w:sz w:val="28"/>
          <w:szCs w:val="28"/>
        </w:rPr>
        <w:t xml:space="preserve">Mit diesen tiefroten Zahlen befindet sich Deutschland im Gleichklang mit der Welt. In der internationalen Statistik werden die Ergebnisse ohne Teile und Zubehör ausgewiesen. </w:t>
      </w:r>
      <w:r w:rsidR="0010027E">
        <w:rPr>
          <w:rFonts w:cs="Arial"/>
          <w:sz w:val="28"/>
          <w:szCs w:val="28"/>
        </w:rPr>
        <w:t xml:space="preserve">Auf den drei </w:t>
      </w:r>
      <w:r>
        <w:rPr>
          <w:rFonts w:cs="Arial"/>
          <w:sz w:val="28"/>
          <w:szCs w:val="28"/>
        </w:rPr>
        <w:t xml:space="preserve">Top-Positionen </w:t>
      </w:r>
      <w:r w:rsidR="0010027E">
        <w:rPr>
          <w:rFonts w:cs="Arial"/>
          <w:sz w:val="28"/>
          <w:szCs w:val="28"/>
        </w:rPr>
        <w:t>befinden s</w:t>
      </w:r>
      <w:r>
        <w:rPr>
          <w:rFonts w:cs="Arial"/>
          <w:sz w:val="28"/>
          <w:szCs w:val="28"/>
        </w:rPr>
        <w:t>ich seit vielen Jahren China, Deutschland und Japan. China trumpft</w:t>
      </w:r>
      <w:r w:rsidR="0010027E">
        <w:rPr>
          <w:rFonts w:cs="Arial"/>
          <w:sz w:val="28"/>
          <w:szCs w:val="28"/>
        </w:rPr>
        <w:t xml:space="preserve"> dabei</w:t>
      </w:r>
      <w:r>
        <w:rPr>
          <w:rFonts w:cs="Arial"/>
          <w:sz w:val="28"/>
          <w:szCs w:val="28"/>
        </w:rPr>
        <w:t xml:space="preserve"> quantitativ mit einem riesigen Produktions- und Marktvolumen</w:t>
      </w:r>
      <w:r w:rsidR="0010027E">
        <w:rPr>
          <w:rFonts w:cs="Arial"/>
          <w:sz w:val="28"/>
          <w:szCs w:val="28"/>
        </w:rPr>
        <w:t xml:space="preserve"> auf</w:t>
      </w:r>
      <w:r>
        <w:rPr>
          <w:rFonts w:cs="Arial"/>
          <w:sz w:val="28"/>
          <w:szCs w:val="28"/>
        </w:rPr>
        <w:t xml:space="preserve">. Deutschland und Japan liefern sich ein Rennen um die technologische Führung. </w:t>
      </w:r>
    </w:p>
    <w:p w14:paraId="5CC2BF47" w14:textId="77777777" w:rsidR="007245F8" w:rsidRDefault="007245F8" w:rsidP="007245F8">
      <w:pPr>
        <w:tabs>
          <w:tab w:val="left" w:pos="7654"/>
          <w:tab w:val="right" w:pos="8222"/>
        </w:tabs>
        <w:spacing w:line="360" w:lineRule="auto"/>
        <w:ind w:right="1133"/>
        <w:rPr>
          <w:rFonts w:cs="Arial"/>
          <w:sz w:val="28"/>
          <w:szCs w:val="28"/>
        </w:rPr>
      </w:pPr>
    </w:p>
    <w:p w14:paraId="3630F264" w14:textId="4F35AE09" w:rsidR="007245F8" w:rsidRDefault="007245F8" w:rsidP="007245F8">
      <w:pPr>
        <w:tabs>
          <w:tab w:val="right" w:pos="8222"/>
        </w:tabs>
        <w:spacing w:line="360" w:lineRule="auto"/>
        <w:ind w:right="1134"/>
        <w:rPr>
          <w:rFonts w:cs="Arial"/>
          <w:sz w:val="28"/>
          <w:szCs w:val="28"/>
        </w:rPr>
      </w:pPr>
      <w:r>
        <w:rPr>
          <w:rFonts w:cs="Arial"/>
          <w:sz w:val="28"/>
          <w:szCs w:val="28"/>
        </w:rPr>
        <w:t>Im vergangenen Jahr ging die Weltproduktion um 23 Prozent auf 55 Mrd. Euro zurück. Ohne Teile und Zubehör sank die deutsche Produktion um knapp ein Drittel auf 8,</w:t>
      </w:r>
      <w:r w:rsidR="00693FC2">
        <w:rPr>
          <w:rFonts w:cs="Arial"/>
          <w:sz w:val="28"/>
          <w:szCs w:val="28"/>
        </w:rPr>
        <w:t>7</w:t>
      </w:r>
      <w:r>
        <w:rPr>
          <w:rFonts w:cs="Arial"/>
          <w:sz w:val="28"/>
          <w:szCs w:val="28"/>
        </w:rPr>
        <w:t xml:space="preserve"> Mrd. Euro. </w:t>
      </w:r>
      <w:r w:rsidRPr="00A25F5A">
        <w:rPr>
          <w:rFonts w:cs="Arial"/>
          <w:sz w:val="28"/>
          <w:szCs w:val="28"/>
        </w:rPr>
        <w:t xml:space="preserve">Trotz </w:t>
      </w:r>
      <w:r>
        <w:rPr>
          <w:rFonts w:cs="Arial"/>
          <w:sz w:val="28"/>
          <w:szCs w:val="28"/>
        </w:rPr>
        <w:t xml:space="preserve">der </w:t>
      </w:r>
      <w:r w:rsidRPr="00A25F5A">
        <w:rPr>
          <w:rFonts w:cs="Arial"/>
          <w:sz w:val="28"/>
          <w:szCs w:val="28"/>
        </w:rPr>
        <w:t>hohe</w:t>
      </w:r>
      <w:r>
        <w:rPr>
          <w:rFonts w:cs="Arial"/>
          <w:sz w:val="28"/>
          <w:szCs w:val="28"/>
        </w:rPr>
        <w:t>n</w:t>
      </w:r>
      <w:r w:rsidRPr="00A25F5A">
        <w:rPr>
          <w:rFonts w:cs="Arial"/>
          <w:sz w:val="28"/>
          <w:szCs w:val="28"/>
        </w:rPr>
        <w:t xml:space="preserve"> Verluste</w:t>
      </w:r>
      <w:r>
        <w:rPr>
          <w:rFonts w:cs="Arial"/>
          <w:sz w:val="28"/>
          <w:szCs w:val="28"/>
        </w:rPr>
        <w:t xml:space="preserve"> </w:t>
      </w:r>
      <w:r w:rsidRPr="00A25F5A">
        <w:rPr>
          <w:rFonts w:cs="Arial"/>
          <w:sz w:val="28"/>
          <w:szCs w:val="28"/>
        </w:rPr>
        <w:t>verteidig</w:t>
      </w:r>
      <w:r>
        <w:rPr>
          <w:rFonts w:cs="Arial"/>
          <w:sz w:val="28"/>
          <w:szCs w:val="28"/>
        </w:rPr>
        <w:t>t</w:t>
      </w:r>
      <w:r w:rsidRPr="00A25F5A">
        <w:rPr>
          <w:rFonts w:cs="Arial"/>
          <w:sz w:val="28"/>
          <w:szCs w:val="28"/>
        </w:rPr>
        <w:t>en die deutschen Hersteller im</w:t>
      </w:r>
      <w:r>
        <w:rPr>
          <w:rFonts w:cs="Arial"/>
          <w:sz w:val="28"/>
          <w:szCs w:val="28"/>
        </w:rPr>
        <w:t xml:space="preserve"> </w:t>
      </w:r>
      <w:r w:rsidRPr="00A25F5A">
        <w:rPr>
          <w:rFonts w:cs="Arial"/>
          <w:sz w:val="28"/>
          <w:szCs w:val="28"/>
        </w:rPr>
        <w:t>Produktionsranking</w:t>
      </w:r>
      <w:r>
        <w:rPr>
          <w:rFonts w:cs="Arial"/>
          <w:sz w:val="28"/>
          <w:szCs w:val="28"/>
        </w:rPr>
        <w:t xml:space="preserve"> ihren zweiten </w:t>
      </w:r>
      <w:r w:rsidRPr="00A25F5A">
        <w:rPr>
          <w:rFonts w:cs="Arial"/>
          <w:sz w:val="28"/>
          <w:szCs w:val="28"/>
        </w:rPr>
        <w:t>Platz</w:t>
      </w:r>
      <w:r>
        <w:rPr>
          <w:rFonts w:cs="Arial"/>
          <w:sz w:val="28"/>
          <w:szCs w:val="28"/>
        </w:rPr>
        <w:t xml:space="preserve"> mit einem Anteil von knapp 16 Prozent</w:t>
      </w:r>
      <w:r w:rsidRPr="00A25F5A">
        <w:rPr>
          <w:rFonts w:cs="Arial"/>
          <w:sz w:val="28"/>
          <w:szCs w:val="28"/>
        </w:rPr>
        <w:t>.</w:t>
      </w:r>
      <w:r>
        <w:rPr>
          <w:rFonts w:cs="Arial"/>
          <w:sz w:val="28"/>
          <w:szCs w:val="28"/>
        </w:rPr>
        <w:t xml:space="preserve"> Mit großem Abstand führend bleibt China mit fast 30 Prozent</w:t>
      </w:r>
      <w:r w:rsidR="009F372E">
        <w:rPr>
          <w:rFonts w:cs="Arial"/>
          <w:sz w:val="28"/>
          <w:szCs w:val="28"/>
        </w:rPr>
        <w:t xml:space="preserve"> Anteil</w:t>
      </w:r>
      <w:r>
        <w:rPr>
          <w:rFonts w:cs="Arial"/>
          <w:sz w:val="28"/>
          <w:szCs w:val="28"/>
        </w:rPr>
        <w:t>. D</w:t>
      </w:r>
      <w:r w:rsidRPr="00A25F5A">
        <w:rPr>
          <w:rFonts w:cs="Arial"/>
          <w:sz w:val="28"/>
          <w:szCs w:val="28"/>
        </w:rPr>
        <w:t>ie</w:t>
      </w:r>
      <w:r>
        <w:rPr>
          <w:rFonts w:cs="Arial"/>
          <w:sz w:val="28"/>
          <w:szCs w:val="28"/>
        </w:rPr>
        <w:t xml:space="preserve"> Volksrepublik ist nach einem schwachen Vorjahr </w:t>
      </w:r>
      <w:r w:rsidR="0010027E">
        <w:rPr>
          <w:rFonts w:cs="Arial"/>
          <w:sz w:val="28"/>
          <w:szCs w:val="28"/>
        </w:rPr>
        <w:t xml:space="preserve">mit 13 Prozent Produktionsminus </w:t>
      </w:r>
      <w:r w:rsidR="00DA3E17">
        <w:rPr>
          <w:rFonts w:cs="Arial"/>
          <w:sz w:val="28"/>
          <w:szCs w:val="28"/>
        </w:rPr>
        <w:t>vergleich</w:t>
      </w:r>
      <w:r>
        <w:rPr>
          <w:rFonts w:cs="Arial"/>
          <w:sz w:val="28"/>
          <w:szCs w:val="28"/>
        </w:rPr>
        <w:t xml:space="preserve">sweise </w:t>
      </w:r>
      <w:r w:rsidRPr="00A25F5A">
        <w:rPr>
          <w:rFonts w:cs="Arial"/>
          <w:sz w:val="28"/>
          <w:szCs w:val="28"/>
        </w:rPr>
        <w:t>glimpflich durch d</w:t>
      </w:r>
      <w:r>
        <w:rPr>
          <w:rFonts w:cs="Arial"/>
          <w:sz w:val="28"/>
          <w:szCs w:val="28"/>
        </w:rPr>
        <w:t>as Jahr 2020 gekommen</w:t>
      </w:r>
      <w:r w:rsidR="00A25EE4">
        <w:rPr>
          <w:rFonts w:cs="Arial"/>
          <w:sz w:val="28"/>
          <w:szCs w:val="28"/>
        </w:rPr>
        <w:t>. Der Rückgang betrug 6 Prozent. Damit</w:t>
      </w:r>
      <w:r w:rsidR="00730405">
        <w:rPr>
          <w:rFonts w:cs="Arial"/>
          <w:sz w:val="28"/>
          <w:szCs w:val="28"/>
        </w:rPr>
        <w:t xml:space="preserve"> </w:t>
      </w:r>
      <w:r>
        <w:rPr>
          <w:rFonts w:cs="Arial"/>
          <w:sz w:val="28"/>
          <w:szCs w:val="28"/>
        </w:rPr>
        <w:t xml:space="preserve">produziert </w:t>
      </w:r>
      <w:r w:rsidR="00A25EE4">
        <w:rPr>
          <w:rFonts w:cs="Arial"/>
          <w:sz w:val="28"/>
          <w:szCs w:val="28"/>
        </w:rPr>
        <w:t xml:space="preserve">China </w:t>
      </w:r>
      <w:r>
        <w:rPr>
          <w:rFonts w:cs="Arial"/>
          <w:sz w:val="28"/>
          <w:szCs w:val="28"/>
        </w:rPr>
        <w:t xml:space="preserve">nunmehr fast doppelt so viel wie Deutschland. Auf Platz 3 </w:t>
      </w:r>
      <w:r w:rsidRPr="00A25F5A">
        <w:rPr>
          <w:rFonts w:cs="Arial"/>
          <w:sz w:val="28"/>
          <w:szCs w:val="28"/>
        </w:rPr>
        <w:t>folgt Japan mit 7,7 Mrd. Euro</w:t>
      </w:r>
      <w:r>
        <w:rPr>
          <w:rFonts w:cs="Arial"/>
          <w:sz w:val="28"/>
          <w:szCs w:val="28"/>
        </w:rPr>
        <w:t xml:space="preserve"> Produktion und eine</w:t>
      </w:r>
      <w:r w:rsidR="000A4B66">
        <w:rPr>
          <w:rFonts w:cs="Arial"/>
          <w:sz w:val="28"/>
          <w:szCs w:val="28"/>
        </w:rPr>
        <w:t>m</w:t>
      </w:r>
      <w:r>
        <w:rPr>
          <w:rFonts w:cs="Arial"/>
          <w:sz w:val="28"/>
          <w:szCs w:val="28"/>
        </w:rPr>
        <w:t xml:space="preserve"> Anteil von rund 14 Prozent. Mit diesem Ergebnis konnte sich Deutschland von Dauerwettbewerber Japan deutlich absetzen. </w:t>
      </w:r>
    </w:p>
    <w:p w14:paraId="0ECFB9E0" w14:textId="77777777" w:rsidR="007245F8" w:rsidRPr="00A25F5A" w:rsidRDefault="007245F8" w:rsidP="007245F8">
      <w:pPr>
        <w:tabs>
          <w:tab w:val="left" w:pos="7654"/>
          <w:tab w:val="right" w:pos="8222"/>
        </w:tabs>
        <w:spacing w:line="360" w:lineRule="auto"/>
        <w:ind w:right="1133"/>
        <w:rPr>
          <w:rFonts w:cs="Arial"/>
          <w:sz w:val="28"/>
          <w:szCs w:val="28"/>
        </w:rPr>
      </w:pPr>
    </w:p>
    <w:p w14:paraId="521A8E28" w14:textId="77777777" w:rsidR="007245F8" w:rsidRPr="00A25F5A" w:rsidRDefault="007245F8" w:rsidP="007245F8">
      <w:pPr>
        <w:tabs>
          <w:tab w:val="right" w:pos="8222"/>
        </w:tabs>
        <w:spacing w:line="360" w:lineRule="auto"/>
        <w:ind w:right="1134"/>
        <w:rPr>
          <w:rFonts w:cs="Arial"/>
          <w:b/>
          <w:bCs/>
          <w:sz w:val="28"/>
          <w:szCs w:val="28"/>
        </w:rPr>
      </w:pPr>
      <w:r>
        <w:rPr>
          <w:rFonts w:cs="Arial"/>
          <w:b/>
          <w:bCs/>
          <w:sz w:val="28"/>
          <w:szCs w:val="28"/>
        </w:rPr>
        <w:t xml:space="preserve">Erneut </w:t>
      </w:r>
      <w:r w:rsidRPr="00A25F5A">
        <w:rPr>
          <w:rFonts w:cs="Arial"/>
          <w:b/>
          <w:bCs/>
          <w:sz w:val="28"/>
          <w:szCs w:val="28"/>
        </w:rPr>
        <w:t>Exportweltmeister</w:t>
      </w:r>
    </w:p>
    <w:p w14:paraId="5FCC6ED1" w14:textId="375FAB2A" w:rsidR="007245F8" w:rsidRDefault="002C1B6E" w:rsidP="007245F8">
      <w:pPr>
        <w:tabs>
          <w:tab w:val="right" w:pos="8222"/>
        </w:tabs>
        <w:spacing w:line="360" w:lineRule="auto"/>
        <w:ind w:right="1134"/>
        <w:rPr>
          <w:rFonts w:cs="Arial"/>
          <w:sz w:val="28"/>
          <w:szCs w:val="28"/>
        </w:rPr>
      </w:pPr>
      <w:r>
        <w:rPr>
          <w:rFonts w:cs="Arial"/>
          <w:sz w:val="28"/>
          <w:szCs w:val="28"/>
        </w:rPr>
        <w:t>Auch</w:t>
      </w:r>
      <w:r w:rsidR="007245F8" w:rsidRPr="00A25F5A">
        <w:rPr>
          <w:rFonts w:cs="Arial"/>
          <w:sz w:val="28"/>
          <w:szCs w:val="28"/>
        </w:rPr>
        <w:t xml:space="preserve"> im Krisenjahr verteidigt</w:t>
      </w:r>
      <w:r w:rsidR="007245F8">
        <w:rPr>
          <w:rFonts w:cs="Arial"/>
          <w:sz w:val="28"/>
          <w:szCs w:val="28"/>
        </w:rPr>
        <w:t>e</w:t>
      </w:r>
      <w:r w:rsidR="007245F8" w:rsidRPr="00A25F5A">
        <w:rPr>
          <w:rFonts w:cs="Arial"/>
          <w:sz w:val="28"/>
          <w:szCs w:val="28"/>
        </w:rPr>
        <w:t xml:space="preserve"> Deutschland</w:t>
      </w:r>
      <w:r w:rsidR="007245F8">
        <w:rPr>
          <w:rFonts w:cs="Arial"/>
          <w:sz w:val="28"/>
          <w:szCs w:val="28"/>
        </w:rPr>
        <w:t xml:space="preserve"> mit einem Anteil von fast 20 Prozent</w:t>
      </w:r>
      <w:r w:rsidR="007245F8" w:rsidRPr="00A25F5A">
        <w:rPr>
          <w:rFonts w:cs="Arial"/>
          <w:sz w:val="28"/>
          <w:szCs w:val="28"/>
        </w:rPr>
        <w:t xml:space="preserve"> den Titel des</w:t>
      </w:r>
      <w:r w:rsidR="007245F8">
        <w:rPr>
          <w:rFonts w:cs="Arial"/>
          <w:sz w:val="28"/>
          <w:szCs w:val="28"/>
        </w:rPr>
        <w:t xml:space="preserve"> </w:t>
      </w:r>
      <w:r w:rsidR="007245F8" w:rsidRPr="00A25F5A">
        <w:rPr>
          <w:rFonts w:cs="Arial"/>
          <w:sz w:val="28"/>
          <w:szCs w:val="28"/>
        </w:rPr>
        <w:t>Exportweltmeister</w:t>
      </w:r>
      <w:r w:rsidR="007245F8">
        <w:rPr>
          <w:rFonts w:cs="Arial"/>
          <w:sz w:val="28"/>
          <w:szCs w:val="28"/>
        </w:rPr>
        <w:t>s</w:t>
      </w:r>
      <w:r w:rsidR="007245F8" w:rsidRPr="00A25F5A">
        <w:rPr>
          <w:rFonts w:cs="Arial"/>
          <w:sz w:val="28"/>
          <w:szCs w:val="28"/>
        </w:rPr>
        <w:t xml:space="preserve"> mit einem </w:t>
      </w:r>
      <w:r w:rsidR="007245F8" w:rsidRPr="00A25F5A">
        <w:rPr>
          <w:rFonts w:cs="Arial"/>
          <w:sz w:val="28"/>
          <w:szCs w:val="28"/>
        </w:rPr>
        <w:lastRenderedPageBreak/>
        <w:t>Vorsprung von 2,5</w:t>
      </w:r>
      <w:r w:rsidR="007245F8">
        <w:rPr>
          <w:rFonts w:cs="Arial"/>
          <w:sz w:val="28"/>
          <w:szCs w:val="28"/>
        </w:rPr>
        <w:t xml:space="preserve"> </w:t>
      </w:r>
      <w:r w:rsidR="007245F8" w:rsidRPr="00A25F5A">
        <w:rPr>
          <w:rFonts w:cs="Arial"/>
          <w:sz w:val="28"/>
          <w:szCs w:val="28"/>
        </w:rPr>
        <w:t xml:space="preserve">Prozentpunkten vor Japan. Beide Länder </w:t>
      </w:r>
      <w:r w:rsidR="007245F8">
        <w:rPr>
          <w:rFonts w:cs="Arial"/>
          <w:sz w:val="28"/>
          <w:szCs w:val="28"/>
        </w:rPr>
        <w:t xml:space="preserve">verlieren jedoch </w:t>
      </w:r>
      <w:r w:rsidR="007245F8" w:rsidRPr="00A25F5A">
        <w:rPr>
          <w:rFonts w:cs="Arial"/>
          <w:sz w:val="28"/>
          <w:szCs w:val="28"/>
        </w:rPr>
        <w:t>gegenüber 2019 drastisch</w:t>
      </w:r>
      <w:r w:rsidR="007245F8">
        <w:rPr>
          <w:rFonts w:cs="Arial"/>
          <w:sz w:val="28"/>
          <w:szCs w:val="28"/>
        </w:rPr>
        <w:t xml:space="preserve"> um mehr als ein Viertel. </w:t>
      </w:r>
      <w:r w:rsidR="007245F8" w:rsidRPr="00A25F5A">
        <w:rPr>
          <w:rFonts w:cs="Arial"/>
          <w:sz w:val="28"/>
          <w:szCs w:val="28"/>
        </w:rPr>
        <w:t>China</w:t>
      </w:r>
      <w:r w:rsidR="007245F8">
        <w:rPr>
          <w:rFonts w:cs="Arial"/>
          <w:sz w:val="28"/>
          <w:szCs w:val="28"/>
        </w:rPr>
        <w:t xml:space="preserve"> auf Platz 3 </w:t>
      </w:r>
      <w:r w:rsidR="007245F8" w:rsidRPr="00A25F5A">
        <w:rPr>
          <w:rFonts w:cs="Arial"/>
          <w:sz w:val="28"/>
          <w:szCs w:val="28"/>
        </w:rPr>
        <w:t>schr</w:t>
      </w:r>
      <w:r w:rsidR="007245F8">
        <w:rPr>
          <w:rFonts w:cs="Arial"/>
          <w:sz w:val="28"/>
          <w:szCs w:val="28"/>
        </w:rPr>
        <w:t>ieb</w:t>
      </w:r>
      <w:r w:rsidR="007245F8" w:rsidRPr="00A25F5A">
        <w:rPr>
          <w:rFonts w:cs="Arial"/>
          <w:sz w:val="28"/>
          <w:szCs w:val="28"/>
        </w:rPr>
        <w:t xml:space="preserve"> </w:t>
      </w:r>
      <w:r w:rsidR="00C568A7">
        <w:rPr>
          <w:rFonts w:cs="Arial"/>
          <w:sz w:val="28"/>
          <w:szCs w:val="28"/>
        </w:rPr>
        <w:t xml:space="preserve">geringere </w:t>
      </w:r>
      <w:r w:rsidR="007245F8" w:rsidRPr="00A25F5A">
        <w:rPr>
          <w:rFonts w:cs="Arial"/>
          <w:sz w:val="28"/>
          <w:szCs w:val="28"/>
        </w:rPr>
        <w:t>Verluste</w:t>
      </w:r>
      <w:r w:rsidR="00C568A7">
        <w:rPr>
          <w:rFonts w:cs="Arial"/>
          <w:sz w:val="28"/>
          <w:szCs w:val="28"/>
        </w:rPr>
        <w:t xml:space="preserve"> und</w:t>
      </w:r>
      <w:r w:rsidR="007245F8" w:rsidRPr="00A25F5A">
        <w:rPr>
          <w:rFonts w:cs="Arial"/>
          <w:sz w:val="28"/>
          <w:szCs w:val="28"/>
        </w:rPr>
        <w:t xml:space="preserve"> steigert</w:t>
      </w:r>
      <w:r w:rsidR="007245F8">
        <w:rPr>
          <w:rFonts w:cs="Arial"/>
          <w:sz w:val="28"/>
          <w:szCs w:val="28"/>
        </w:rPr>
        <w:t>e</w:t>
      </w:r>
      <w:r w:rsidR="007245F8" w:rsidRPr="00A25F5A">
        <w:rPr>
          <w:rFonts w:cs="Arial"/>
          <w:sz w:val="28"/>
          <w:szCs w:val="28"/>
        </w:rPr>
        <w:t xml:space="preserve"> seinen</w:t>
      </w:r>
      <w:r w:rsidR="007245F8">
        <w:rPr>
          <w:rFonts w:cs="Arial"/>
          <w:sz w:val="28"/>
          <w:szCs w:val="28"/>
        </w:rPr>
        <w:t xml:space="preserve"> </w:t>
      </w:r>
      <w:r w:rsidR="007245F8" w:rsidRPr="00A25F5A">
        <w:rPr>
          <w:rFonts w:cs="Arial"/>
          <w:sz w:val="28"/>
          <w:szCs w:val="28"/>
        </w:rPr>
        <w:t>Weltanteil um rund 1,5 Punkte auf 11,1 Prozent.</w:t>
      </w:r>
    </w:p>
    <w:p w14:paraId="40C44368" w14:textId="77777777" w:rsidR="007245F8" w:rsidRPr="00A25F5A" w:rsidRDefault="007245F8" w:rsidP="007245F8">
      <w:pPr>
        <w:tabs>
          <w:tab w:val="right" w:pos="8222"/>
        </w:tabs>
        <w:spacing w:line="360" w:lineRule="auto"/>
        <w:ind w:right="1134"/>
        <w:rPr>
          <w:rFonts w:cs="Arial"/>
          <w:sz w:val="28"/>
          <w:szCs w:val="28"/>
        </w:rPr>
      </w:pPr>
    </w:p>
    <w:p w14:paraId="445AD3CF" w14:textId="3E990434" w:rsidR="007245F8" w:rsidRDefault="007245F8" w:rsidP="007245F8">
      <w:pPr>
        <w:tabs>
          <w:tab w:val="right" w:pos="8222"/>
        </w:tabs>
        <w:spacing w:line="360" w:lineRule="auto"/>
        <w:ind w:right="1134"/>
        <w:rPr>
          <w:rFonts w:cs="Arial"/>
          <w:b/>
          <w:bCs/>
          <w:sz w:val="28"/>
          <w:szCs w:val="28"/>
        </w:rPr>
      </w:pPr>
      <w:r w:rsidRPr="000D29A4">
        <w:rPr>
          <w:rFonts w:cs="Arial"/>
          <w:b/>
          <w:bCs/>
          <w:sz w:val="28"/>
          <w:szCs w:val="28"/>
        </w:rPr>
        <w:t xml:space="preserve">China </w:t>
      </w:r>
      <w:r>
        <w:rPr>
          <w:rFonts w:cs="Arial"/>
          <w:b/>
          <w:bCs/>
          <w:sz w:val="28"/>
          <w:szCs w:val="28"/>
        </w:rPr>
        <w:t xml:space="preserve">bleibt größter Markt und größter Importeur </w:t>
      </w:r>
    </w:p>
    <w:p w14:paraId="6B7C7CAB" w14:textId="47A3DD0F" w:rsidR="007245F8" w:rsidRDefault="007245F8" w:rsidP="007245F8">
      <w:pPr>
        <w:tabs>
          <w:tab w:val="right" w:pos="8222"/>
        </w:tabs>
        <w:spacing w:line="360" w:lineRule="auto"/>
        <w:ind w:right="1134"/>
        <w:rPr>
          <w:rFonts w:cs="Arial"/>
          <w:sz w:val="28"/>
          <w:szCs w:val="28"/>
        </w:rPr>
      </w:pPr>
      <w:r w:rsidRPr="00A25F5A">
        <w:rPr>
          <w:rFonts w:cs="Arial"/>
          <w:sz w:val="28"/>
          <w:szCs w:val="28"/>
        </w:rPr>
        <w:t>China</w:t>
      </w:r>
      <w:r>
        <w:rPr>
          <w:rFonts w:cs="Arial"/>
          <w:sz w:val="28"/>
          <w:szCs w:val="28"/>
        </w:rPr>
        <w:t xml:space="preserve"> als weltgrößter Markt</w:t>
      </w:r>
      <w:r w:rsidRPr="00A25F5A">
        <w:rPr>
          <w:rFonts w:cs="Arial"/>
          <w:sz w:val="28"/>
          <w:szCs w:val="28"/>
        </w:rPr>
        <w:t xml:space="preserve"> </w:t>
      </w:r>
      <w:r>
        <w:rPr>
          <w:rFonts w:cs="Arial"/>
          <w:sz w:val="28"/>
          <w:szCs w:val="28"/>
        </w:rPr>
        <w:t xml:space="preserve">mit einem </w:t>
      </w:r>
      <w:r w:rsidR="00260922">
        <w:rPr>
          <w:rFonts w:cs="Arial"/>
          <w:sz w:val="28"/>
          <w:szCs w:val="28"/>
        </w:rPr>
        <w:t>Werkzeugmaschinenv</w:t>
      </w:r>
      <w:r>
        <w:rPr>
          <w:rFonts w:cs="Arial"/>
          <w:sz w:val="28"/>
          <w:szCs w:val="28"/>
        </w:rPr>
        <w:t xml:space="preserve">erbrauch von über 18 Mrd. Euro </w:t>
      </w:r>
      <w:r w:rsidRPr="00A25F5A">
        <w:rPr>
          <w:rFonts w:cs="Arial"/>
          <w:sz w:val="28"/>
          <w:szCs w:val="28"/>
        </w:rPr>
        <w:t xml:space="preserve">verliert </w:t>
      </w:r>
      <w:r>
        <w:rPr>
          <w:rFonts w:cs="Arial"/>
          <w:sz w:val="28"/>
          <w:szCs w:val="28"/>
        </w:rPr>
        <w:t>2020 zum dritten Mal in Folge</w:t>
      </w:r>
      <w:r w:rsidR="003C34B9">
        <w:rPr>
          <w:rFonts w:cs="Arial"/>
          <w:sz w:val="28"/>
          <w:szCs w:val="28"/>
        </w:rPr>
        <w:t xml:space="preserve">, mit nur 7 Prozent aber vergleichsweise moderat. </w:t>
      </w:r>
      <w:r>
        <w:rPr>
          <w:rFonts w:cs="Arial"/>
          <w:sz w:val="28"/>
          <w:szCs w:val="28"/>
        </w:rPr>
        <w:t xml:space="preserve">Mit knapp über einem Drittel Anteil bleibt </w:t>
      </w:r>
      <w:r w:rsidR="003C34B9">
        <w:rPr>
          <w:rFonts w:cs="Arial"/>
          <w:sz w:val="28"/>
          <w:szCs w:val="28"/>
        </w:rPr>
        <w:t xml:space="preserve">das Reich der Mitte </w:t>
      </w:r>
      <w:r>
        <w:rPr>
          <w:rFonts w:cs="Arial"/>
          <w:sz w:val="28"/>
          <w:szCs w:val="28"/>
        </w:rPr>
        <w:t>jedoch der Top-Markt und ist dreimal so groß wie die USA auf Platz 2, die 23 Prozent verloren haben. In Deutschland auf Platz 3 s</w:t>
      </w:r>
      <w:r w:rsidRPr="00A25F5A">
        <w:rPr>
          <w:rFonts w:cs="Arial"/>
          <w:sz w:val="28"/>
          <w:szCs w:val="28"/>
        </w:rPr>
        <w:t xml:space="preserve">inkt </w:t>
      </w:r>
      <w:r>
        <w:rPr>
          <w:rFonts w:cs="Arial"/>
          <w:sz w:val="28"/>
          <w:szCs w:val="28"/>
        </w:rPr>
        <w:t xml:space="preserve">der Verbrauch </w:t>
      </w:r>
      <w:r w:rsidRPr="00A25F5A">
        <w:rPr>
          <w:rFonts w:cs="Arial"/>
          <w:sz w:val="28"/>
          <w:szCs w:val="28"/>
        </w:rPr>
        <w:t xml:space="preserve">um 35 Prozent gegenüber 2019 </w:t>
      </w:r>
      <w:r>
        <w:rPr>
          <w:rFonts w:cs="Arial"/>
          <w:sz w:val="28"/>
          <w:szCs w:val="28"/>
        </w:rPr>
        <w:t xml:space="preserve">und steht bei einem </w:t>
      </w:r>
      <w:r w:rsidR="00764EEE">
        <w:rPr>
          <w:rFonts w:cs="Arial"/>
          <w:sz w:val="28"/>
          <w:szCs w:val="28"/>
        </w:rPr>
        <w:t>Welta</w:t>
      </w:r>
      <w:r>
        <w:rPr>
          <w:rFonts w:cs="Arial"/>
          <w:sz w:val="28"/>
          <w:szCs w:val="28"/>
        </w:rPr>
        <w:t xml:space="preserve">nteil von nur noch </w:t>
      </w:r>
      <w:r w:rsidRPr="00A25F5A">
        <w:rPr>
          <w:rFonts w:cs="Arial"/>
          <w:sz w:val="28"/>
          <w:szCs w:val="28"/>
        </w:rPr>
        <w:t>8,3</w:t>
      </w:r>
      <w:r>
        <w:rPr>
          <w:rFonts w:cs="Arial"/>
          <w:sz w:val="28"/>
          <w:szCs w:val="28"/>
        </w:rPr>
        <w:t xml:space="preserve"> Prozent.</w:t>
      </w:r>
    </w:p>
    <w:p w14:paraId="21C7AF79" w14:textId="77777777" w:rsidR="007245F8" w:rsidRDefault="007245F8" w:rsidP="007245F8">
      <w:pPr>
        <w:tabs>
          <w:tab w:val="right" w:pos="8222"/>
        </w:tabs>
        <w:spacing w:line="360" w:lineRule="auto"/>
        <w:ind w:right="1134"/>
        <w:rPr>
          <w:rFonts w:cs="Arial"/>
          <w:sz w:val="28"/>
          <w:szCs w:val="28"/>
        </w:rPr>
      </w:pPr>
    </w:p>
    <w:p w14:paraId="04A37879" w14:textId="386EAC2B" w:rsidR="007245F8" w:rsidRDefault="007245F8" w:rsidP="007245F8">
      <w:pPr>
        <w:tabs>
          <w:tab w:val="right" w:pos="8222"/>
        </w:tabs>
        <w:spacing w:line="360" w:lineRule="auto"/>
        <w:ind w:right="1134"/>
        <w:rPr>
          <w:rFonts w:cs="Arial"/>
          <w:sz w:val="28"/>
          <w:szCs w:val="28"/>
        </w:rPr>
      </w:pPr>
      <w:r>
        <w:rPr>
          <w:rFonts w:cs="Arial"/>
          <w:sz w:val="28"/>
          <w:szCs w:val="28"/>
        </w:rPr>
        <w:t xml:space="preserve">Entsprechend ist China mit einem Einfuhrvolumen von 5,4 Mrd. Euro trotz zweistelliger Verluste der weltgrößte Importeur von Werkzeugmaschinen mit einem Anteil von </w:t>
      </w:r>
      <w:r w:rsidR="00A31192">
        <w:rPr>
          <w:rFonts w:cs="Arial"/>
          <w:sz w:val="28"/>
          <w:szCs w:val="28"/>
        </w:rPr>
        <w:t>19</w:t>
      </w:r>
      <w:r>
        <w:rPr>
          <w:rFonts w:cs="Arial"/>
          <w:sz w:val="28"/>
          <w:szCs w:val="28"/>
        </w:rPr>
        <w:t xml:space="preserve"> Prozent. Es folgen mit großem Abstand die USA und Deutschland. </w:t>
      </w:r>
      <w:r w:rsidR="00730405">
        <w:rPr>
          <w:rFonts w:cs="Arial"/>
          <w:sz w:val="28"/>
          <w:szCs w:val="28"/>
        </w:rPr>
        <w:t xml:space="preserve">Daher gilt China als </w:t>
      </w:r>
      <w:r>
        <w:rPr>
          <w:rFonts w:cs="Arial"/>
          <w:sz w:val="28"/>
          <w:szCs w:val="28"/>
        </w:rPr>
        <w:t xml:space="preserve">Top-Importeur </w:t>
      </w:r>
      <w:r w:rsidR="00730405">
        <w:rPr>
          <w:rFonts w:cs="Arial"/>
          <w:sz w:val="28"/>
          <w:szCs w:val="28"/>
        </w:rPr>
        <w:t xml:space="preserve">und somit </w:t>
      </w:r>
      <w:r>
        <w:rPr>
          <w:rFonts w:cs="Arial"/>
          <w:sz w:val="28"/>
          <w:szCs w:val="28"/>
        </w:rPr>
        <w:t xml:space="preserve">als Rettungsanker für die Weltwirtschaft, wie oben bereits ausgeführt. Allerdings </w:t>
      </w:r>
      <w:r w:rsidR="00D4622C">
        <w:rPr>
          <w:rFonts w:cs="Arial"/>
          <w:sz w:val="28"/>
          <w:szCs w:val="28"/>
        </w:rPr>
        <w:t xml:space="preserve">könnten die Geschäfte in Zukunft schwieriger werden. Schon jetzt berichten unsere Mitglieder von großem Preis- und Zeitdruck seitens chinesischer Auftraggeber. Außerdem soll der innerasiatische Handel mit dem jüngst geschlossenen RCEP-Abkommen </w:t>
      </w:r>
      <w:r w:rsidR="00806CF0">
        <w:rPr>
          <w:rFonts w:cs="Arial"/>
          <w:sz w:val="28"/>
          <w:szCs w:val="28"/>
        </w:rPr>
        <w:t xml:space="preserve">durchlässiger </w:t>
      </w:r>
      <w:r w:rsidR="00D4622C">
        <w:rPr>
          <w:rFonts w:cs="Arial"/>
          <w:sz w:val="28"/>
          <w:szCs w:val="28"/>
        </w:rPr>
        <w:t xml:space="preserve">werden. </w:t>
      </w:r>
      <w:r w:rsidR="00806CF0">
        <w:rPr>
          <w:rFonts w:cs="Arial"/>
          <w:sz w:val="28"/>
          <w:szCs w:val="28"/>
        </w:rPr>
        <w:t xml:space="preserve">Das intensiviert den Wettbewerb mit Japan und Südkorea im chinesischen Markt. </w:t>
      </w:r>
      <w:r w:rsidR="00D4622C">
        <w:rPr>
          <w:rFonts w:cs="Arial"/>
          <w:sz w:val="28"/>
          <w:szCs w:val="28"/>
        </w:rPr>
        <w:t xml:space="preserve">Schließlich </w:t>
      </w:r>
      <w:r>
        <w:rPr>
          <w:rFonts w:cs="Arial"/>
          <w:sz w:val="28"/>
          <w:szCs w:val="28"/>
        </w:rPr>
        <w:t xml:space="preserve">strebt die </w:t>
      </w:r>
      <w:r>
        <w:rPr>
          <w:rFonts w:cs="Arial"/>
          <w:sz w:val="28"/>
          <w:szCs w:val="28"/>
        </w:rPr>
        <w:lastRenderedPageBreak/>
        <w:t xml:space="preserve">chinesische Regierung mehr Unabhängigkeit von Technologieimporten an und es wird heftig spekuliert, ob dies mittelfristig gelingen kann. </w:t>
      </w:r>
      <w:r w:rsidR="00D4622C">
        <w:rPr>
          <w:rFonts w:cs="Arial"/>
          <w:sz w:val="28"/>
          <w:szCs w:val="28"/>
        </w:rPr>
        <w:t xml:space="preserve">Viele unserer Mitglieder haben frühzeitig in China Niederlassungen gegründet und bauen sie weiter aus, um von wirtschaftspolitischen Strategien der </w:t>
      </w:r>
      <w:r w:rsidR="00260922">
        <w:rPr>
          <w:rFonts w:cs="Arial"/>
          <w:sz w:val="28"/>
          <w:szCs w:val="28"/>
        </w:rPr>
        <w:t xml:space="preserve">chinesischen </w:t>
      </w:r>
      <w:r w:rsidR="00D4622C">
        <w:rPr>
          <w:rFonts w:cs="Arial"/>
          <w:sz w:val="28"/>
          <w:szCs w:val="28"/>
        </w:rPr>
        <w:t xml:space="preserve">Regierung ein Stück weit unabhängiger zu sein. </w:t>
      </w:r>
    </w:p>
    <w:p w14:paraId="0E516053" w14:textId="77777777" w:rsidR="00806CF0" w:rsidRDefault="00806CF0" w:rsidP="007245F8">
      <w:pPr>
        <w:tabs>
          <w:tab w:val="right" w:pos="8222"/>
        </w:tabs>
        <w:spacing w:line="360" w:lineRule="auto"/>
        <w:ind w:right="1134"/>
        <w:rPr>
          <w:rFonts w:cs="Arial"/>
          <w:sz w:val="28"/>
          <w:szCs w:val="28"/>
        </w:rPr>
      </w:pPr>
    </w:p>
    <w:p w14:paraId="62E903A0" w14:textId="77777777" w:rsidR="007245F8" w:rsidRPr="00327899" w:rsidRDefault="007245F8" w:rsidP="007245F8">
      <w:pPr>
        <w:tabs>
          <w:tab w:val="right" w:pos="8222"/>
        </w:tabs>
        <w:spacing w:line="360" w:lineRule="auto"/>
        <w:ind w:right="1133"/>
        <w:rPr>
          <w:rFonts w:cs="Arial"/>
          <w:b/>
          <w:bCs/>
          <w:sz w:val="28"/>
          <w:szCs w:val="28"/>
        </w:rPr>
      </w:pPr>
      <w:r w:rsidRPr="00327899">
        <w:rPr>
          <w:rFonts w:cs="Arial"/>
          <w:b/>
          <w:bCs/>
          <w:sz w:val="28"/>
          <w:szCs w:val="28"/>
        </w:rPr>
        <w:t xml:space="preserve">VDW als NGO in China </w:t>
      </w:r>
      <w:r>
        <w:rPr>
          <w:rFonts w:cs="Arial"/>
          <w:b/>
          <w:bCs/>
          <w:sz w:val="28"/>
          <w:szCs w:val="28"/>
        </w:rPr>
        <w:t>registriert</w:t>
      </w:r>
    </w:p>
    <w:p w14:paraId="203D092A" w14:textId="17091B3F" w:rsidR="007245F8" w:rsidRPr="001E26FC" w:rsidRDefault="007245F8" w:rsidP="007245F8">
      <w:pPr>
        <w:tabs>
          <w:tab w:val="right" w:pos="8222"/>
        </w:tabs>
        <w:spacing w:line="360" w:lineRule="auto"/>
        <w:ind w:right="1133"/>
        <w:rPr>
          <w:rFonts w:cs="Arial"/>
          <w:sz w:val="28"/>
          <w:szCs w:val="28"/>
        </w:rPr>
      </w:pPr>
      <w:r>
        <w:rPr>
          <w:rFonts w:cs="Arial"/>
          <w:sz w:val="28"/>
          <w:szCs w:val="28"/>
        </w:rPr>
        <w:t xml:space="preserve">Der VDW </w:t>
      </w:r>
      <w:r w:rsidR="00806CF0">
        <w:rPr>
          <w:rFonts w:cs="Arial"/>
          <w:sz w:val="28"/>
          <w:szCs w:val="28"/>
        </w:rPr>
        <w:t xml:space="preserve">hat der Bedeutung des chinesischen Marktes </w:t>
      </w:r>
      <w:r>
        <w:rPr>
          <w:rFonts w:cs="Arial"/>
          <w:sz w:val="28"/>
          <w:szCs w:val="28"/>
        </w:rPr>
        <w:t>bereits 20</w:t>
      </w:r>
      <w:r w:rsidR="00D4622C">
        <w:rPr>
          <w:rFonts w:cs="Arial"/>
          <w:sz w:val="28"/>
          <w:szCs w:val="28"/>
        </w:rPr>
        <w:t xml:space="preserve">11 </w:t>
      </w:r>
      <w:r>
        <w:rPr>
          <w:rFonts w:cs="Arial"/>
          <w:sz w:val="28"/>
          <w:szCs w:val="28"/>
        </w:rPr>
        <w:t xml:space="preserve">Rechnung getragen und einen eigenen Mitarbeiter in China eingestellt, der die Mitglieder beim Aufbau ihres Geschäfts unterstützt. Seit dem 28. Januar, nach einem komplizierten und aufwändigen Registrierungsprozess über eineinhalb Jahre, arbeitet er nunmehr als </w:t>
      </w:r>
      <w:r w:rsidRPr="001E26FC">
        <w:rPr>
          <w:rFonts w:cs="Arial"/>
          <w:sz w:val="28"/>
          <w:szCs w:val="28"/>
        </w:rPr>
        <w:t xml:space="preserve">formal </w:t>
      </w:r>
      <w:r w:rsidR="008048BE">
        <w:rPr>
          <w:rFonts w:cs="Arial"/>
          <w:sz w:val="28"/>
          <w:szCs w:val="28"/>
        </w:rPr>
        <w:t>registrierter Repräsentant einer e</w:t>
      </w:r>
      <w:r w:rsidRPr="001E26FC">
        <w:rPr>
          <w:rFonts w:cs="Arial"/>
          <w:sz w:val="28"/>
          <w:szCs w:val="28"/>
        </w:rPr>
        <w:t>igenständig operierende</w:t>
      </w:r>
      <w:r w:rsidR="00A25EE4">
        <w:rPr>
          <w:rFonts w:cs="Arial"/>
          <w:sz w:val="28"/>
          <w:szCs w:val="28"/>
        </w:rPr>
        <w:t>n</w:t>
      </w:r>
      <w:r w:rsidRPr="001E26FC">
        <w:rPr>
          <w:rFonts w:cs="Arial"/>
          <w:sz w:val="28"/>
          <w:szCs w:val="28"/>
        </w:rPr>
        <w:t xml:space="preserve"> Nichtregierungsorganisation (NGO)</w:t>
      </w:r>
      <w:r>
        <w:rPr>
          <w:rFonts w:cs="Arial"/>
          <w:sz w:val="28"/>
          <w:szCs w:val="28"/>
        </w:rPr>
        <w:t xml:space="preserve">. Dies war notwendig geworden, weil das zuvor bestehende </w:t>
      </w:r>
      <w:r w:rsidRPr="001E26FC">
        <w:rPr>
          <w:rFonts w:cs="Arial"/>
          <w:sz w:val="28"/>
          <w:szCs w:val="28"/>
        </w:rPr>
        <w:t xml:space="preserve">Office-in-Office-Konzept </w:t>
      </w:r>
      <w:r>
        <w:rPr>
          <w:rFonts w:cs="Arial"/>
          <w:sz w:val="28"/>
          <w:szCs w:val="28"/>
        </w:rPr>
        <w:t xml:space="preserve">unter dem Dach des VDMA </w:t>
      </w:r>
      <w:r w:rsidRPr="001E26FC">
        <w:rPr>
          <w:rFonts w:cs="Arial"/>
          <w:sz w:val="28"/>
          <w:szCs w:val="28"/>
        </w:rPr>
        <w:t xml:space="preserve">aufgrund </w:t>
      </w:r>
      <w:r w:rsidR="008048BE">
        <w:rPr>
          <w:rFonts w:cs="Arial"/>
          <w:sz w:val="28"/>
          <w:szCs w:val="28"/>
        </w:rPr>
        <w:t>d</w:t>
      </w:r>
      <w:r>
        <w:rPr>
          <w:rFonts w:cs="Arial"/>
          <w:sz w:val="28"/>
          <w:szCs w:val="28"/>
        </w:rPr>
        <w:t>es</w:t>
      </w:r>
      <w:r w:rsidRPr="001E26FC">
        <w:rPr>
          <w:rFonts w:cs="Arial"/>
          <w:sz w:val="28"/>
          <w:szCs w:val="28"/>
        </w:rPr>
        <w:t xml:space="preserve"> NGO-Gesetzes aus dem Jahr 2016</w:t>
      </w:r>
      <w:r>
        <w:rPr>
          <w:rFonts w:cs="Arial"/>
          <w:sz w:val="28"/>
          <w:szCs w:val="28"/>
        </w:rPr>
        <w:t xml:space="preserve"> </w:t>
      </w:r>
      <w:r w:rsidRPr="001E26FC">
        <w:rPr>
          <w:rFonts w:cs="Arial"/>
          <w:sz w:val="28"/>
          <w:szCs w:val="28"/>
        </w:rPr>
        <w:t xml:space="preserve">nicht </w:t>
      </w:r>
      <w:r>
        <w:rPr>
          <w:rFonts w:cs="Arial"/>
          <w:sz w:val="28"/>
          <w:szCs w:val="28"/>
        </w:rPr>
        <w:t xml:space="preserve">mehr </w:t>
      </w:r>
      <w:r w:rsidRPr="001E26FC">
        <w:rPr>
          <w:rFonts w:cs="Arial"/>
          <w:sz w:val="28"/>
          <w:szCs w:val="28"/>
        </w:rPr>
        <w:t>fortgeführt werden</w:t>
      </w:r>
      <w:r>
        <w:rPr>
          <w:rFonts w:cs="Arial"/>
          <w:sz w:val="28"/>
          <w:szCs w:val="28"/>
        </w:rPr>
        <w:t xml:space="preserve"> konnte</w:t>
      </w:r>
      <w:r w:rsidRPr="001E26FC">
        <w:rPr>
          <w:rFonts w:cs="Arial"/>
          <w:sz w:val="28"/>
          <w:szCs w:val="28"/>
        </w:rPr>
        <w:t xml:space="preserve">. </w:t>
      </w:r>
      <w:r>
        <w:rPr>
          <w:rFonts w:cs="Arial"/>
          <w:sz w:val="28"/>
          <w:szCs w:val="28"/>
        </w:rPr>
        <w:t>M</w:t>
      </w:r>
      <w:r w:rsidRPr="001E26FC">
        <w:rPr>
          <w:rFonts w:cs="Arial"/>
          <w:sz w:val="28"/>
          <w:szCs w:val="28"/>
        </w:rPr>
        <w:t xml:space="preserve">it der Eröffnung </w:t>
      </w:r>
      <w:r>
        <w:rPr>
          <w:rFonts w:cs="Arial"/>
          <w:sz w:val="28"/>
          <w:szCs w:val="28"/>
        </w:rPr>
        <w:t>d</w:t>
      </w:r>
      <w:r w:rsidRPr="001E26FC">
        <w:rPr>
          <w:rFonts w:cs="Arial"/>
          <w:sz w:val="28"/>
          <w:szCs w:val="28"/>
        </w:rPr>
        <w:t xml:space="preserve">er </w:t>
      </w:r>
      <w:r>
        <w:rPr>
          <w:rFonts w:cs="Arial"/>
          <w:sz w:val="28"/>
          <w:szCs w:val="28"/>
        </w:rPr>
        <w:t>VDW-</w:t>
      </w:r>
      <w:r w:rsidRPr="001E26FC">
        <w:rPr>
          <w:rFonts w:cs="Arial"/>
          <w:sz w:val="28"/>
          <w:szCs w:val="28"/>
        </w:rPr>
        <w:t xml:space="preserve">Repräsentanz kann </w:t>
      </w:r>
      <w:r>
        <w:rPr>
          <w:rFonts w:cs="Arial"/>
          <w:sz w:val="28"/>
          <w:szCs w:val="28"/>
        </w:rPr>
        <w:t xml:space="preserve">der Mitarbeiter nunmehr auch unseren OPC UA-Schnittstellenstandard unter der Marke </w:t>
      </w:r>
      <w:r w:rsidR="00A25EE4">
        <w:rPr>
          <w:rFonts w:cs="Arial"/>
          <w:sz w:val="28"/>
          <w:szCs w:val="28"/>
        </w:rPr>
        <w:br/>
      </w:r>
      <w:r>
        <w:rPr>
          <w:rFonts w:cs="Arial"/>
          <w:sz w:val="28"/>
          <w:szCs w:val="28"/>
        </w:rPr>
        <w:t xml:space="preserve">umati </w:t>
      </w:r>
      <w:r w:rsidR="00806CF0">
        <w:rPr>
          <w:rFonts w:cs="Arial"/>
          <w:sz w:val="28"/>
          <w:szCs w:val="28"/>
        </w:rPr>
        <w:t xml:space="preserve">vor Ort </w:t>
      </w:r>
      <w:r>
        <w:rPr>
          <w:rFonts w:cs="Arial"/>
          <w:sz w:val="28"/>
          <w:szCs w:val="28"/>
        </w:rPr>
        <w:t xml:space="preserve">vertreten. </w:t>
      </w:r>
    </w:p>
    <w:p w14:paraId="60954348" w14:textId="77777777" w:rsidR="007245F8" w:rsidRPr="001E26FC" w:rsidRDefault="007245F8" w:rsidP="007245F8">
      <w:pPr>
        <w:tabs>
          <w:tab w:val="right" w:pos="8222"/>
        </w:tabs>
        <w:spacing w:line="360" w:lineRule="auto"/>
        <w:ind w:right="1133"/>
        <w:rPr>
          <w:rFonts w:cs="Arial"/>
          <w:sz w:val="28"/>
          <w:szCs w:val="28"/>
        </w:rPr>
      </w:pPr>
    </w:p>
    <w:p w14:paraId="594315BE" w14:textId="3E9C7F59" w:rsidR="007245F8" w:rsidRDefault="007245F8" w:rsidP="007245F8">
      <w:pPr>
        <w:tabs>
          <w:tab w:val="right" w:pos="8222"/>
        </w:tabs>
        <w:spacing w:line="360" w:lineRule="auto"/>
        <w:ind w:right="1133"/>
        <w:rPr>
          <w:rFonts w:cs="Arial"/>
          <w:sz w:val="28"/>
          <w:szCs w:val="28"/>
        </w:rPr>
      </w:pPr>
      <w:r>
        <w:rPr>
          <w:rFonts w:cs="Arial"/>
          <w:sz w:val="28"/>
          <w:szCs w:val="28"/>
        </w:rPr>
        <w:t xml:space="preserve">In diesem Zusammenhang bezieht die Repräsentanz neue Büroräume auf dem </w:t>
      </w:r>
      <w:r w:rsidRPr="001E26FC">
        <w:rPr>
          <w:rFonts w:cs="Arial"/>
          <w:sz w:val="28"/>
          <w:szCs w:val="28"/>
        </w:rPr>
        <w:t>Gelände des Shanghai Waigaoqiao International Machine Tool Center mitten i</w:t>
      </w:r>
      <w:r w:rsidR="00FD28BD">
        <w:rPr>
          <w:rFonts w:cs="Arial"/>
          <w:sz w:val="28"/>
          <w:szCs w:val="28"/>
        </w:rPr>
        <w:t>m Stadtbezirk</w:t>
      </w:r>
      <w:r w:rsidRPr="001E26FC">
        <w:rPr>
          <w:rFonts w:cs="Arial"/>
          <w:sz w:val="28"/>
          <w:szCs w:val="28"/>
        </w:rPr>
        <w:t xml:space="preserve"> Pudong und in unmittelbarer Nähe zu Standorten deutsche</w:t>
      </w:r>
      <w:r>
        <w:rPr>
          <w:rFonts w:cs="Arial"/>
          <w:sz w:val="28"/>
          <w:szCs w:val="28"/>
        </w:rPr>
        <w:t>r</w:t>
      </w:r>
      <w:r w:rsidRPr="001E26FC">
        <w:rPr>
          <w:rFonts w:cs="Arial"/>
          <w:sz w:val="28"/>
          <w:szCs w:val="28"/>
        </w:rPr>
        <w:t xml:space="preserve"> und internationale</w:t>
      </w:r>
      <w:r>
        <w:rPr>
          <w:rFonts w:cs="Arial"/>
          <w:sz w:val="28"/>
          <w:szCs w:val="28"/>
        </w:rPr>
        <w:t>r</w:t>
      </w:r>
      <w:r w:rsidRPr="001E26FC">
        <w:rPr>
          <w:rFonts w:cs="Arial"/>
          <w:sz w:val="28"/>
          <w:szCs w:val="28"/>
        </w:rPr>
        <w:t xml:space="preserve"> Werkzeugmaschinenhersteller. D</w:t>
      </w:r>
      <w:r>
        <w:rPr>
          <w:rFonts w:cs="Arial"/>
          <w:sz w:val="28"/>
          <w:szCs w:val="28"/>
        </w:rPr>
        <w:t xml:space="preserve">ort wird auch ein </w:t>
      </w:r>
      <w:r w:rsidRPr="001E26FC">
        <w:rPr>
          <w:rFonts w:cs="Arial"/>
          <w:sz w:val="28"/>
          <w:szCs w:val="28"/>
        </w:rPr>
        <w:t>umati-Show</w:t>
      </w:r>
      <w:r w:rsidR="008048BE">
        <w:rPr>
          <w:rFonts w:cs="Arial"/>
          <w:sz w:val="28"/>
          <w:szCs w:val="28"/>
        </w:rPr>
        <w:t>room</w:t>
      </w:r>
      <w:r>
        <w:rPr>
          <w:rFonts w:cs="Arial"/>
          <w:sz w:val="28"/>
          <w:szCs w:val="28"/>
        </w:rPr>
        <w:t xml:space="preserve"> aufgebaut, der die Live-Präsentation des Standards dauerhaft erlaubt. Ziel ist es nach wie vor, den Standard weltweit </w:t>
      </w:r>
      <w:r w:rsidR="00730405">
        <w:rPr>
          <w:rFonts w:cs="Arial"/>
          <w:sz w:val="28"/>
          <w:szCs w:val="28"/>
        </w:rPr>
        <w:t>aus</w:t>
      </w:r>
      <w:r>
        <w:rPr>
          <w:rFonts w:cs="Arial"/>
          <w:sz w:val="28"/>
          <w:szCs w:val="28"/>
        </w:rPr>
        <w:t>zu</w:t>
      </w:r>
      <w:r w:rsidR="00730405">
        <w:rPr>
          <w:rFonts w:cs="Arial"/>
          <w:sz w:val="28"/>
          <w:szCs w:val="28"/>
        </w:rPr>
        <w:t>rollen</w:t>
      </w:r>
      <w:r>
        <w:rPr>
          <w:rFonts w:cs="Arial"/>
          <w:sz w:val="28"/>
          <w:szCs w:val="28"/>
        </w:rPr>
        <w:t xml:space="preserve"> und im Sinne der Maschinenanwender möglichst viele Mitstreiter zu gewinnen. Die vielen Messeabsagen im vergangenen Jahr haben die internationale Verbreitung jedoch ein wenig gebremst. D</w:t>
      </w:r>
      <w:r w:rsidR="00730405">
        <w:rPr>
          <w:rFonts w:cs="Arial"/>
          <w:sz w:val="28"/>
          <w:szCs w:val="28"/>
        </w:rPr>
        <w:t>ie</w:t>
      </w:r>
      <w:r>
        <w:rPr>
          <w:rFonts w:cs="Arial"/>
          <w:sz w:val="28"/>
          <w:szCs w:val="28"/>
        </w:rPr>
        <w:t xml:space="preserve"> nächste </w:t>
      </w:r>
      <w:r w:rsidR="00730405">
        <w:rPr>
          <w:rFonts w:cs="Arial"/>
          <w:sz w:val="28"/>
          <w:szCs w:val="28"/>
        </w:rPr>
        <w:t>Initiative</w:t>
      </w:r>
      <w:r>
        <w:rPr>
          <w:rFonts w:cs="Arial"/>
          <w:sz w:val="28"/>
          <w:szCs w:val="28"/>
        </w:rPr>
        <w:t xml:space="preserve"> dazu wird</w:t>
      </w:r>
      <w:r w:rsidR="00806CF0">
        <w:rPr>
          <w:rFonts w:cs="Arial"/>
          <w:sz w:val="28"/>
          <w:szCs w:val="28"/>
        </w:rPr>
        <w:t xml:space="preserve"> nach über einem Jahr Pause</w:t>
      </w:r>
      <w:r>
        <w:rPr>
          <w:rFonts w:cs="Arial"/>
          <w:sz w:val="28"/>
          <w:szCs w:val="28"/>
        </w:rPr>
        <w:t xml:space="preserve"> im April auf der Cimt, der größten chinesischen Werkzeugmaschinenmesse, stattfinden. </w:t>
      </w:r>
    </w:p>
    <w:p w14:paraId="7DA60C23" w14:textId="033BE7B6" w:rsidR="007245F8" w:rsidRDefault="007245F8" w:rsidP="007245F8">
      <w:pPr>
        <w:tabs>
          <w:tab w:val="right" w:pos="8222"/>
        </w:tabs>
        <w:spacing w:line="360" w:lineRule="auto"/>
        <w:ind w:right="1133"/>
        <w:rPr>
          <w:rFonts w:cs="Arial"/>
          <w:sz w:val="28"/>
          <w:szCs w:val="28"/>
        </w:rPr>
      </w:pPr>
    </w:p>
    <w:p w14:paraId="2625936C" w14:textId="46D7D56F" w:rsidR="00F71D98" w:rsidRPr="004270E5" w:rsidRDefault="00F71D98" w:rsidP="00F71D98">
      <w:pPr>
        <w:tabs>
          <w:tab w:val="right" w:pos="8222"/>
        </w:tabs>
        <w:spacing w:line="360" w:lineRule="auto"/>
        <w:ind w:right="1133"/>
        <w:rPr>
          <w:rFonts w:cs="Arial"/>
          <w:b/>
          <w:bCs/>
          <w:sz w:val="28"/>
          <w:szCs w:val="28"/>
        </w:rPr>
      </w:pPr>
      <w:r w:rsidRPr="004270E5">
        <w:rPr>
          <w:rFonts w:cs="Arial"/>
          <w:b/>
          <w:bCs/>
          <w:sz w:val="28"/>
          <w:szCs w:val="28"/>
        </w:rPr>
        <w:t>Produkte</w:t>
      </w:r>
      <w:r w:rsidR="00A1466E">
        <w:rPr>
          <w:rFonts w:cs="Arial"/>
          <w:b/>
          <w:bCs/>
          <w:sz w:val="28"/>
          <w:szCs w:val="28"/>
        </w:rPr>
        <w:t xml:space="preserve"> </w:t>
      </w:r>
      <w:r w:rsidRPr="004270E5">
        <w:rPr>
          <w:rFonts w:cs="Arial"/>
          <w:b/>
          <w:bCs/>
          <w:sz w:val="28"/>
          <w:szCs w:val="28"/>
        </w:rPr>
        <w:t xml:space="preserve">mit </w:t>
      </w:r>
      <w:r>
        <w:rPr>
          <w:rFonts w:cs="Arial"/>
          <w:b/>
          <w:bCs/>
          <w:sz w:val="28"/>
          <w:szCs w:val="28"/>
        </w:rPr>
        <w:t>OPC UA for Machine Tools</w:t>
      </w:r>
      <w:r w:rsidRPr="004270E5">
        <w:rPr>
          <w:rFonts w:cs="Arial"/>
          <w:b/>
          <w:bCs/>
          <w:sz w:val="28"/>
          <w:szCs w:val="28"/>
        </w:rPr>
        <w:t xml:space="preserve"> </w:t>
      </w:r>
      <w:r w:rsidR="00A1466E">
        <w:rPr>
          <w:rFonts w:cs="Arial"/>
          <w:b/>
          <w:bCs/>
          <w:sz w:val="28"/>
          <w:szCs w:val="28"/>
        </w:rPr>
        <w:t>in der Pipeline</w:t>
      </w:r>
    </w:p>
    <w:p w14:paraId="0A955507" w14:textId="3ADA73CD" w:rsidR="00F71D98" w:rsidRDefault="00F71D98" w:rsidP="00F71D98">
      <w:pPr>
        <w:spacing w:line="360" w:lineRule="auto"/>
        <w:ind w:right="1133"/>
        <w:rPr>
          <w:rFonts w:cs="Arial"/>
          <w:sz w:val="28"/>
          <w:szCs w:val="28"/>
        </w:rPr>
      </w:pPr>
      <w:r>
        <w:rPr>
          <w:rFonts w:cs="Arial"/>
          <w:sz w:val="28"/>
          <w:szCs w:val="28"/>
        </w:rPr>
        <w:t>Die Entwicklung der OPC UA-Schnittstelle für die Kommunikation von Werkzeugmaschinen mit IT-Systemen konnte 2020 trotz der äußeren Erschwernisse weiter vorangetrieben werden. Wir haben Sie dazu kontinuierlich informiert, weil wir diese Entwicklung für wegweisend halten</w:t>
      </w:r>
      <w:r w:rsidR="00A25EE4">
        <w:rPr>
          <w:rFonts w:cs="Arial"/>
          <w:sz w:val="28"/>
          <w:szCs w:val="28"/>
        </w:rPr>
        <w:t>.</w:t>
      </w:r>
      <w:r>
        <w:rPr>
          <w:rFonts w:cs="Arial"/>
          <w:sz w:val="28"/>
          <w:szCs w:val="28"/>
        </w:rPr>
        <w:t xml:space="preserve"> </w:t>
      </w:r>
      <w:r w:rsidR="00A25EE4">
        <w:rPr>
          <w:rFonts w:cs="Arial"/>
          <w:sz w:val="28"/>
          <w:szCs w:val="28"/>
        </w:rPr>
        <w:t>D</w:t>
      </w:r>
      <w:r>
        <w:rPr>
          <w:rFonts w:cs="Arial"/>
          <w:sz w:val="28"/>
          <w:szCs w:val="28"/>
        </w:rPr>
        <w:t xml:space="preserve">amit </w:t>
      </w:r>
      <w:r w:rsidR="00A25EE4">
        <w:rPr>
          <w:rFonts w:cs="Arial"/>
          <w:sz w:val="28"/>
          <w:szCs w:val="28"/>
        </w:rPr>
        <w:t xml:space="preserve">kann </w:t>
      </w:r>
      <w:r>
        <w:rPr>
          <w:rFonts w:cs="Arial"/>
          <w:sz w:val="28"/>
          <w:szCs w:val="28"/>
        </w:rPr>
        <w:t xml:space="preserve">die Werkzeugmaschinenindustrie das Zeitalter von Industrie 4.0 mit neuen Geschäftsmodellen </w:t>
      </w:r>
      <w:r w:rsidR="00730405">
        <w:rPr>
          <w:rFonts w:cs="Arial"/>
          <w:sz w:val="28"/>
          <w:szCs w:val="28"/>
        </w:rPr>
        <w:t xml:space="preserve">und zunehmend automatisierten Produktionsprozessen </w:t>
      </w:r>
      <w:r>
        <w:rPr>
          <w:rFonts w:cs="Arial"/>
          <w:sz w:val="28"/>
          <w:szCs w:val="28"/>
        </w:rPr>
        <w:t>auch tatsächlich einläuten und Anwender</w:t>
      </w:r>
      <w:r w:rsidR="00A25EE4">
        <w:rPr>
          <w:rFonts w:cs="Arial"/>
          <w:sz w:val="28"/>
          <w:szCs w:val="28"/>
        </w:rPr>
        <w:t xml:space="preserve"> können</w:t>
      </w:r>
      <w:r>
        <w:rPr>
          <w:rFonts w:cs="Arial"/>
          <w:sz w:val="28"/>
          <w:szCs w:val="28"/>
        </w:rPr>
        <w:t xml:space="preserve"> einen </w:t>
      </w:r>
      <w:r w:rsidR="00730405">
        <w:rPr>
          <w:rFonts w:cs="Arial"/>
          <w:sz w:val="28"/>
          <w:szCs w:val="28"/>
        </w:rPr>
        <w:t>echt</w:t>
      </w:r>
      <w:r>
        <w:rPr>
          <w:rFonts w:cs="Arial"/>
          <w:sz w:val="28"/>
          <w:szCs w:val="28"/>
        </w:rPr>
        <w:t>en Nutzen daraus ziehen. Wir sind nun so</w:t>
      </w:r>
      <w:r w:rsidR="00730405">
        <w:rPr>
          <w:rFonts w:cs="Arial"/>
          <w:sz w:val="28"/>
          <w:szCs w:val="28"/>
        </w:rPr>
        <w:t xml:space="preserve"> </w:t>
      </w:r>
      <w:r>
        <w:rPr>
          <w:rFonts w:cs="Arial"/>
          <w:sz w:val="28"/>
          <w:szCs w:val="28"/>
        </w:rPr>
        <w:t xml:space="preserve">weit, dass Produkte und Anwendungen auf Basis dieses Standards entwickelt werden können. Die erste so genannte Companion Specification für Werkzeugmaschinen wurde im September des vergangenen Jahres unter der Nummer OPC 40 501-1 veröffentlicht, zeitgleich mit einer Spezifikation für die Grundlagen im gesamten Maschinenbau unter OPC 40 001-1. </w:t>
      </w:r>
    </w:p>
    <w:p w14:paraId="1DEBA943" w14:textId="60BEEAAC" w:rsidR="006637AF" w:rsidRDefault="006637AF">
      <w:pPr>
        <w:spacing w:line="240" w:lineRule="auto"/>
        <w:rPr>
          <w:rFonts w:cs="Arial"/>
          <w:sz w:val="28"/>
          <w:szCs w:val="28"/>
        </w:rPr>
      </w:pPr>
      <w:r>
        <w:rPr>
          <w:rFonts w:cs="Arial"/>
          <w:sz w:val="28"/>
          <w:szCs w:val="28"/>
        </w:rPr>
        <w:br w:type="page"/>
      </w:r>
    </w:p>
    <w:p w14:paraId="173DB821" w14:textId="77777777" w:rsidR="00F71D98" w:rsidRDefault="00F71D98" w:rsidP="00F71D98">
      <w:pPr>
        <w:spacing w:line="360" w:lineRule="auto"/>
        <w:ind w:right="1133"/>
        <w:rPr>
          <w:rFonts w:cs="Arial"/>
          <w:sz w:val="28"/>
          <w:szCs w:val="28"/>
        </w:rPr>
      </w:pPr>
    </w:p>
    <w:p w14:paraId="74C94042" w14:textId="77777777" w:rsidR="00F71D98" w:rsidRPr="00822ED3" w:rsidRDefault="00F71D98" w:rsidP="00F71D98">
      <w:pPr>
        <w:spacing w:line="360" w:lineRule="auto"/>
        <w:ind w:right="1133"/>
        <w:rPr>
          <w:rFonts w:cs="Arial"/>
          <w:b/>
          <w:bCs/>
          <w:sz w:val="28"/>
          <w:szCs w:val="28"/>
        </w:rPr>
      </w:pPr>
      <w:r w:rsidRPr="00822ED3">
        <w:rPr>
          <w:rFonts w:cs="Arial"/>
          <w:b/>
          <w:bCs/>
          <w:sz w:val="28"/>
          <w:szCs w:val="28"/>
        </w:rPr>
        <w:t>umati wächst – bereits über 150 Partner</w:t>
      </w:r>
    </w:p>
    <w:p w14:paraId="67B32AC5" w14:textId="2083BA67" w:rsidR="00F71D98" w:rsidRDefault="00F71D98" w:rsidP="00F71D98">
      <w:pPr>
        <w:spacing w:line="360" w:lineRule="auto"/>
        <w:ind w:right="1133"/>
        <w:rPr>
          <w:rFonts w:cs="Arial"/>
          <w:sz w:val="28"/>
          <w:szCs w:val="28"/>
        </w:rPr>
      </w:pPr>
      <w:r>
        <w:rPr>
          <w:rFonts w:cs="Arial"/>
          <w:sz w:val="28"/>
          <w:szCs w:val="28"/>
        </w:rPr>
        <w:t xml:space="preserve">Mit der Fertigstellung der Standards wurde eine Beispielimplementierung als Testgrundlage umgesetzt, um Herstellern den einfachen Einstieg in die reale Umsetzung der Spezifikation zu ermöglichen. Dies wurde auch unmittelbar mit 21 Werkzeugmaschinenunternehmen </w:t>
      </w:r>
      <w:r w:rsidR="00DC2AE9">
        <w:rPr>
          <w:rFonts w:cs="Arial"/>
          <w:sz w:val="28"/>
          <w:szCs w:val="28"/>
        </w:rPr>
        <w:t xml:space="preserve">erfolgreich </w:t>
      </w:r>
      <w:r>
        <w:rPr>
          <w:rFonts w:cs="Arial"/>
          <w:sz w:val="28"/>
          <w:szCs w:val="28"/>
        </w:rPr>
        <w:t xml:space="preserve">erprobt. </w:t>
      </w:r>
    </w:p>
    <w:p w14:paraId="5F7CBF13" w14:textId="77777777" w:rsidR="00F71D98" w:rsidRDefault="00F71D98" w:rsidP="00F71D98">
      <w:pPr>
        <w:spacing w:line="360" w:lineRule="auto"/>
        <w:ind w:right="1133"/>
        <w:rPr>
          <w:rFonts w:cs="Arial"/>
          <w:sz w:val="28"/>
          <w:szCs w:val="28"/>
        </w:rPr>
      </w:pPr>
    </w:p>
    <w:p w14:paraId="4FBB313D" w14:textId="6A673564" w:rsidR="00F71D98" w:rsidRDefault="00F71D98" w:rsidP="00F71D98">
      <w:pPr>
        <w:spacing w:line="360" w:lineRule="auto"/>
        <w:ind w:right="1133"/>
        <w:rPr>
          <w:rFonts w:cs="Arial"/>
          <w:sz w:val="28"/>
          <w:szCs w:val="28"/>
        </w:rPr>
      </w:pPr>
      <w:r>
        <w:rPr>
          <w:rFonts w:cs="Arial"/>
          <w:sz w:val="28"/>
          <w:szCs w:val="28"/>
        </w:rPr>
        <w:t xml:space="preserve">Natürlich ist die Erstellung von Standards nicht ausreichend. Vielmehr muss der Markt aktiv bearbeitet </w:t>
      </w:r>
      <w:r w:rsidR="00730405">
        <w:rPr>
          <w:rFonts w:cs="Arial"/>
          <w:sz w:val="28"/>
          <w:szCs w:val="28"/>
        </w:rPr>
        <w:t xml:space="preserve">und informiert </w:t>
      </w:r>
      <w:r>
        <w:rPr>
          <w:rFonts w:cs="Arial"/>
          <w:sz w:val="28"/>
          <w:szCs w:val="28"/>
        </w:rPr>
        <w:t xml:space="preserve">werden, damit sich die Standards auch durchsetzen und verbreiten. Dies war und ist unsere Motivation für die Initiative umati. Das trotz Corona sehr aktive umati-Jahr 2020 haben wir im Dezember mit einem umati-Web-Event abgeschlossen. Am digitalen Showcase haben fünf der „Gründungsväter“ teilgenommen, also Unternehmen, die von Anfang an dabei waren und das Projekt maßgeblich vorangetrieben haben. </w:t>
      </w:r>
    </w:p>
    <w:p w14:paraId="5B5CDC3B" w14:textId="77777777" w:rsidR="00F71D98" w:rsidRDefault="00F71D98" w:rsidP="00F71D98">
      <w:pPr>
        <w:spacing w:line="360" w:lineRule="auto"/>
        <w:ind w:right="1133"/>
        <w:rPr>
          <w:rFonts w:cs="Arial"/>
          <w:sz w:val="28"/>
          <w:szCs w:val="28"/>
        </w:rPr>
      </w:pPr>
    </w:p>
    <w:p w14:paraId="1479B2EE" w14:textId="1BF89374" w:rsidR="00F71D98" w:rsidRDefault="00F71D98" w:rsidP="00F71D98">
      <w:pPr>
        <w:spacing w:line="360" w:lineRule="auto"/>
        <w:ind w:right="1133"/>
        <w:rPr>
          <w:rFonts w:cs="Arial"/>
          <w:sz w:val="28"/>
          <w:szCs w:val="28"/>
        </w:rPr>
      </w:pPr>
      <w:r>
        <w:rPr>
          <w:rFonts w:cs="Arial"/>
          <w:sz w:val="28"/>
          <w:szCs w:val="28"/>
        </w:rPr>
        <w:t xml:space="preserve">Diese Erfahrungen übertragen wir nun auf die METAV digital vom 23. bis 26. März, zu der wir einen Livedemonstrator im Rahmen einer Sonderschau aufbauen werden. Dazu wurden </w:t>
      </w:r>
      <w:r w:rsidR="00730405">
        <w:rPr>
          <w:rFonts w:cs="Arial"/>
          <w:sz w:val="28"/>
          <w:szCs w:val="28"/>
        </w:rPr>
        <w:t>die</w:t>
      </w:r>
      <w:r>
        <w:rPr>
          <w:rFonts w:cs="Arial"/>
          <w:sz w:val="28"/>
          <w:szCs w:val="28"/>
        </w:rPr>
        <w:t xml:space="preserve"> mehr als 150</w:t>
      </w:r>
      <w:r w:rsidR="00ED5271">
        <w:rPr>
          <w:rFonts w:cs="Arial"/>
          <w:sz w:val="28"/>
          <w:szCs w:val="28"/>
        </w:rPr>
        <w:t xml:space="preserve"> umati-</w:t>
      </w:r>
      <w:r>
        <w:rPr>
          <w:rFonts w:cs="Arial"/>
          <w:sz w:val="28"/>
          <w:szCs w:val="28"/>
        </w:rPr>
        <w:t xml:space="preserve">Partner eingeladen. Wie viele dann am Ende dabei sind, werden wir erleben. </w:t>
      </w:r>
    </w:p>
    <w:p w14:paraId="1BD212BB" w14:textId="77777777" w:rsidR="00F71D98" w:rsidRDefault="00F71D98" w:rsidP="00F71D98">
      <w:pPr>
        <w:spacing w:line="360" w:lineRule="auto"/>
        <w:ind w:right="1133"/>
        <w:rPr>
          <w:rFonts w:cs="Arial"/>
          <w:sz w:val="28"/>
          <w:szCs w:val="28"/>
        </w:rPr>
      </w:pPr>
    </w:p>
    <w:p w14:paraId="6525413C" w14:textId="2E9D931E" w:rsidR="00F71D98" w:rsidRDefault="00F71D98" w:rsidP="00F71D98">
      <w:pPr>
        <w:spacing w:line="360" w:lineRule="auto"/>
        <w:ind w:right="1133"/>
        <w:rPr>
          <w:rFonts w:cs="Arial"/>
          <w:sz w:val="28"/>
          <w:szCs w:val="28"/>
        </w:rPr>
      </w:pPr>
      <w:r>
        <w:rPr>
          <w:rFonts w:cs="Arial"/>
          <w:sz w:val="28"/>
          <w:szCs w:val="28"/>
        </w:rPr>
        <w:t>Die Teilnehmer werden eine</w:t>
      </w:r>
      <w:r w:rsidRPr="001E26FC">
        <w:rPr>
          <w:rFonts w:cs="Arial"/>
          <w:sz w:val="28"/>
          <w:szCs w:val="28"/>
        </w:rPr>
        <w:t xml:space="preserve"> Maschine, Komponente oder Software mit OPC-UA-Funktionalität entsprechend der </w:t>
      </w:r>
      <w:r>
        <w:rPr>
          <w:rFonts w:cs="Arial"/>
          <w:sz w:val="28"/>
          <w:szCs w:val="28"/>
        </w:rPr>
        <w:t>genannten</w:t>
      </w:r>
      <w:r w:rsidRPr="001E26FC">
        <w:rPr>
          <w:rFonts w:cs="Arial"/>
          <w:sz w:val="28"/>
          <w:szCs w:val="28"/>
        </w:rPr>
        <w:t xml:space="preserve"> S</w:t>
      </w:r>
      <w:r>
        <w:rPr>
          <w:rFonts w:cs="Arial"/>
          <w:sz w:val="28"/>
          <w:szCs w:val="28"/>
        </w:rPr>
        <w:t>pezifizierungen</w:t>
      </w:r>
      <w:r w:rsidRPr="001E26FC">
        <w:rPr>
          <w:rFonts w:cs="Arial"/>
          <w:sz w:val="28"/>
          <w:szCs w:val="28"/>
        </w:rPr>
        <w:t xml:space="preserve"> </w:t>
      </w:r>
      <w:r>
        <w:rPr>
          <w:rFonts w:cs="Arial"/>
          <w:sz w:val="28"/>
          <w:szCs w:val="28"/>
        </w:rPr>
        <w:t xml:space="preserve">anbinden. Der Besucher kann über den umati-Stand auf der METAV digital die angebundenen Maschinen und Komponenten sowie die </w:t>
      </w:r>
      <w:r w:rsidR="00ED5271">
        <w:rPr>
          <w:rFonts w:cs="Arial"/>
          <w:sz w:val="28"/>
          <w:szCs w:val="28"/>
        </w:rPr>
        <w:t>Darstellung der gewonnenen</w:t>
      </w:r>
      <w:r>
        <w:rPr>
          <w:rFonts w:cs="Arial"/>
          <w:sz w:val="28"/>
          <w:szCs w:val="28"/>
        </w:rPr>
        <w:t xml:space="preserve"> Daten erleben. </w:t>
      </w:r>
    </w:p>
    <w:p w14:paraId="61448891" w14:textId="77777777" w:rsidR="00F71D98" w:rsidRDefault="00F71D98" w:rsidP="00F71D98">
      <w:pPr>
        <w:spacing w:line="360" w:lineRule="auto"/>
        <w:ind w:right="1133"/>
        <w:rPr>
          <w:rFonts w:cs="Arial"/>
          <w:sz w:val="28"/>
          <w:szCs w:val="28"/>
        </w:rPr>
      </w:pPr>
    </w:p>
    <w:p w14:paraId="1D38007D" w14:textId="147824CF" w:rsidR="00F71D98" w:rsidRDefault="00F71D98" w:rsidP="00F71D98">
      <w:pPr>
        <w:tabs>
          <w:tab w:val="right" w:pos="8222"/>
        </w:tabs>
        <w:spacing w:line="360" w:lineRule="auto"/>
        <w:ind w:right="1133"/>
        <w:rPr>
          <w:rFonts w:cs="Arial"/>
          <w:sz w:val="28"/>
          <w:szCs w:val="28"/>
        </w:rPr>
      </w:pPr>
      <w:r>
        <w:rPr>
          <w:rFonts w:cs="Arial"/>
          <w:sz w:val="28"/>
          <w:szCs w:val="28"/>
        </w:rPr>
        <w:t xml:space="preserve">Bekanntermaßen tragen wir seit April des vergangenen Jahres gemeinsam mit dem VDMA die Marke umati in die Breite des Maschinenbaus. Damit können weitere Technologiegruppen </w:t>
      </w:r>
      <w:r w:rsidR="008048BE">
        <w:rPr>
          <w:rFonts w:cs="Arial"/>
          <w:sz w:val="28"/>
          <w:szCs w:val="28"/>
        </w:rPr>
        <w:t>eingebunden</w:t>
      </w:r>
      <w:r>
        <w:rPr>
          <w:rFonts w:cs="Arial"/>
          <w:sz w:val="28"/>
          <w:szCs w:val="28"/>
        </w:rPr>
        <w:t xml:space="preserve"> werden, die Verbreitung ihrer eigenen OPC</w:t>
      </w:r>
      <w:r w:rsidR="00DC2AE9">
        <w:rPr>
          <w:rFonts w:cs="Arial"/>
          <w:sz w:val="28"/>
          <w:szCs w:val="28"/>
        </w:rPr>
        <w:t>-</w:t>
      </w:r>
      <w:r>
        <w:rPr>
          <w:rFonts w:cs="Arial"/>
          <w:sz w:val="28"/>
          <w:szCs w:val="28"/>
        </w:rPr>
        <w:t>UA</w:t>
      </w:r>
      <w:r w:rsidR="00DC2AE9">
        <w:rPr>
          <w:rFonts w:cs="Arial"/>
          <w:sz w:val="28"/>
          <w:szCs w:val="28"/>
        </w:rPr>
        <w:t>-</w:t>
      </w:r>
      <w:r>
        <w:rPr>
          <w:rFonts w:cs="Arial"/>
          <w:sz w:val="28"/>
          <w:szCs w:val="28"/>
        </w:rPr>
        <w:t xml:space="preserve">Spezifikationen unter der umati-Fahne voranzutreiben. Konkret hat das Forum Glastechnik bereits Ende </w:t>
      </w:r>
      <w:r w:rsidR="00DC2AE9">
        <w:rPr>
          <w:rFonts w:cs="Arial"/>
          <w:sz w:val="28"/>
          <w:szCs w:val="28"/>
        </w:rPr>
        <w:t>vergangen</w:t>
      </w:r>
      <w:r>
        <w:rPr>
          <w:rFonts w:cs="Arial"/>
          <w:sz w:val="28"/>
          <w:szCs w:val="28"/>
        </w:rPr>
        <w:t xml:space="preserve">en Jahres seine Spezifikation mit Unterstützung der umati-Demonstrator-Infrastruktur durchgeführt. Mit einem Schlag </w:t>
      </w:r>
      <w:r w:rsidR="006637AF">
        <w:rPr>
          <w:rFonts w:cs="Arial"/>
          <w:sz w:val="28"/>
          <w:szCs w:val="28"/>
        </w:rPr>
        <w:t xml:space="preserve">wurden </w:t>
      </w:r>
      <w:r>
        <w:rPr>
          <w:rFonts w:cs="Arial"/>
          <w:sz w:val="28"/>
          <w:szCs w:val="28"/>
        </w:rPr>
        <w:t xml:space="preserve">daraufhin sechs neue </w:t>
      </w:r>
      <w:r w:rsidR="00260922">
        <w:rPr>
          <w:rFonts w:cs="Arial"/>
          <w:sz w:val="28"/>
          <w:szCs w:val="28"/>
        </w:rPr>
        <w:br/>
      </w:r>
      <w:r>
        <w:rPr>
          <w:rFonts w:cs="Arial"/>
          <w:sz w:val="28"/>
          <w:szCs w:val="28"/>
        </w:rPr>
        <w:t>umati-Partner gewo</w:t>
      </w:r>
      <w:r w:rsidR="006637AF">
        <w:rPr>
          <w:rFonts w:cs="Arial"/>
          <w:sz w:val="28"/>
          <w:szCs w:val="28"/>
        </w:rPr>
        <w:t>nne</w:t>
      </w:r>
      <w:r>
        <w:rPr>
          <w:rFonts w:cs="Arial"/>
          <w:sz w:val="28"/>
          <w:szCs w:val="28"/>
        </w:rPr>
        <w:t>n. Mit weiteren Technologiegruppen sind wir im Gespräch. Allerdings soll der Beitritt einer größeren Gruppierung immer auch medial begleitet werden. Deshalb kann ich an dieser Stelle</w:t>
      </w:r>
      <w:r w:rsidR="00ED5271">
        <w:rPr>
          <w:rFonts w:cs="Arial"/>
          <w:sz w:val="28"/>
          <w:szCs w:val="28"/>
        </w:rPr>
        <w:t xml:space="preserve"> noch</w:t>
      </w:r>
      <w:r>
        <w:rPr>
          <w:rFonts w:cs="Arial"/>
          <w:sz w:val="28"/>
          <w:szCs w:val="28"/>
        </w:rPr>
        <w:t xml:space="preserve"> keine Details nennen. Nach unserer Überzeugung muss und wird die </w:t>
      </w:r>
      <w:r w:rsidR="008048BE">
        <w:rPr>
          <w:rFonts w:cs="Arial"/>
          <w:sz w:val="28"/>
          <w:szCs w:val="28"/>
        </w:rPr>
        <w:t>umati-Community</w:t>
      </w:r>
      <w:r>
        <w:rPr>
          <w:rFonts w:cs="Arial"/>
          <w:sz w:val="28"/>
          <w:szCs w:val="28"/>
        </w:rPr>
        <w:t xml:space="preserve"> mit den </w:t>
      </w:r>
      <w:r w:rsidR="00ED5271">
        <w:rPr>
          <w:rFonts w:cs="Arial"/>
          <w:sz w:val="28"/>
          <w:szCs w:val="28"/>
        </w:rPr>
        <w:t>mehr als</w:t>
      </w:r>
      <w:r>
        <w:rPr>
          <w:rFonts w:cs="Arial"/>
          <w:sz w:val="28"/>
          <w:szCs w:val="28"/>
        </w:rPr>
        <w:t xml:space="preserve"> 150 Firmen wachsen, denn nur aus der größtmöglichen Verbreitung in der Produktion, </w:t>
      </w:r>
      <w:r w:rsidR="00ED5271">
        <w:rPr>
          <w:rFonts w:cs="Arial"/>
          <w:sz w:val="28"/>
          <w:szCs w:val="28"/>
        </w:rPr>
        <w:t>welche</w:t>
      </w:r>
      <w:r>
        <w:rPr>
          <w:rFonts w:cs="Arial"/>
          <w:sz w:val="28"/>
          <w:szCs w:val="28"/>
        </w:rPr>
        <w:t xml:space="preserve"> die reibungslose Kommunikation über alle eingesetzten Technologien gewährleistet, ergeben sich für den Kunden tatsächlich messbare Fortschritte in seiner Effizienz</w:t>
      </w:r>
    </w:p>
    <w:p w14:paraId="08777EC6" w14:textId="77777777" w:rsidR="00F71D98" w:rsidRDefault="00F71D98" w:rsidP="00F71D98">
      <w:pPr>
        <w:tabs>
          <w:tab w:val="right" w:pos="8222"/>
        </w:tabs>
        <w:spacing w:line="360" w:lineRule="auto"/>
        <w:ind w:right="1133"/>
        <w:rPr>
          <w:rFonts w:cs="Arial"/>
          <w:sz w:val="28"/>
          <w:szCs w:val="28"/>
        </w:rPr>
      </w:pPr>
    </w:p>
    <w:p w14:paraId="6B4730B8" w14:textId="77777777" w:rsidR="00F71D98" w:rsidRPr="005B6F7F" w:rsidRDefault="00F71D98" w:rsidP="00F71D98">
      <w:pPr>
        <w:tabs>
          <w:tab w:val="right" w:pos="8222"/>
        </w:tabs>
        <w:spacing w:line="360" w:lineRule="auto"/>
        <w:ind w:right="1133"/>
        <w:rPr>
          <w:rFonts w:cs="Arial"/>
          <w:b/>
          <w:bCs/>
          <w:sz w:val="28"/>
          <w:szCs w:val="28"/>
        </w:rPr>
      </w:pPr>
      <w:r w:rsidRPr="005B6F7F">
        <w:rPr>
          <w:rFonts w:cs="Arial"/>
          <w:b/>
          <w:bCs/>
          <w:sz w:val="28"/>
          <w:szCs w:val="28"/>
        </w:rPr>
        <w:t>METAV digital läutet Einstieg in hybride Messekonzepte ein</w:t>
      </w:r>
    </w:p>
    <w:p w14:paraId="2524E4ED" w14:textId="77777777" w:rsidR="00F71D98" w:rsidRDefault="00F71D98" w:rsidP="00F71D98">
      <w:pPr>
        <w:tabs>
          <w:tab w:val="right" w:pos="8222"/>
        </w:tabs>
        <w:spacing w:line="360" w:lineRule="auto"/>
        <w:ind w:right="1133"/>
        <w:rPr>
          <w:rFonts w:cs="Arial"/>
          <w:sz w:val="28"/>
          <w:szCs w:val="28"/>
        </w:rPr>
      </w:pPr>
      <w:r>
        <w:rPr>
          <w:rFonts w:cs="Arial"/>
          <w:sz w:val="28"/>
          <w:szCs w:val="28"/>
        </w:rPr>
        <w:t xml:space="preserve">Im Dezember vergangenen Jahres hat der VDW die METAV auf ein Digitalkonzept umgestellt. Sie bietet den Ausstellern ein alternatives Angebot zur geplanten Präsenzveranstaltung. Wir haben ausführlich darüber berichtet. Das Konzept nimmt nun immer mehr Gestalt an. </w:t>
      </w:r>
    </w:p>
    <w:p w14:paraId="136F2919" w14:textId="77777777" w:rsidR="00F71D98" w:rsidRDefault="00F71D98" w:rsidP="00F71D98">
      <w:pPr>
        <w:tabs>
          <w:tab w:val="right" w:pos="8222"/>
        </w:tabs>
        <w:spacing w:line="360" w:lineRule="auto"/>
        <w:ind w:right="1133"/>
        <w:rPr>
          <w:rFonts w:cs="Arial"/>
          <w:sz w:val="28"/>
          <w:szCs w:val="28"/>
        </w:rPr>
      </w:pPr>
    </w:p>
    <w:p w14:paraId="1A85D800" w14:textId="4097202A" w:rsidR="00DC2AE9" w:rsidRDefault="00F71D98" w:rsidP="00F71D98">
      <w:pPr>
        <w:tabs>
          <w:tab w:val="right" w:pos="8222"/>
        </w:tabs>
        <w:spacing w:line="360" w:lineRule="auto"/>
        <w:ind w:right="1133"/>
        <w:rPr>
          <w:rFonts w:cs="Arial"/>
          <w:sz w:val="28"/>
          <w:szCs w:val="28"/>
        </w:rPr>
      </w:pPr>
      <w:r>
        <w:rPr>
          <w:rFonts w:cs="Arial"/>
          <w:sz w:val="28"/>
          <w:szCs w:val="28"/>
        </w:rPr>
        <w:t xml:space="preserve">Im Mittelpunkt </w:t>
      </w:r>
      <w:r w:rsidR="00260922">
        <w:rPr>
          <w:rFonts w:cs="Arial"/>
          <w:sz w:val="28"/>
          <w:szCs w:val="28"/>
        </w:rPr>
        <w:t xml:space="preserve">der Veranstaltung vom 23. bis 26. März </w:t>
      </w:r>
      <w:r>
        <w:rPr>
          <w:rFonts w:cs="Arial"/>
          <w:sz w:val="28"/>
          <w:szCs w:val="28"/>
        </w:rPr>
        <w:t>steht ein intelligentes Matchmaking, denn die Kontakt- und Reisebeschränkungen erschweren es, neue Kunden zu gewinnen</w:t>
      </w:r>
      <w:r w:rsidR="006637AF">
        <w:rPr>
          <w:rFonts w:cs="Arial"/>
          <w:sz w:val="28"/>
          <w:szCs w:val="28"/>
        </w:rPr>
        <w:t>.</w:t>
      </w:r>
      <w:r>
        <w:rPr>
          <w:rFonts w:cs="Arial"/>
          <w:sz w:val="28"/>
          <w:szCs w:val="28"/>
        </w:rPr>
        <w:t xml:space="preserve"> </w:t>
      </w:r>
      <w:r w:rsidR="006637AF">
        <w:rPr>
          <w:rFonts w:cs="Arial"/>
          <w:sz w:val="28"/>
          <w:szCs w:val="28"/>
        </w:rPr>
        <w:t>D</w:t>
      </w:r>
      <w:r>
        <w:rPr>
          <w:rFonts w:cs="Arial"/>
          <w:sz w:val="28"/>
          <w:szCs w:val="28"/>
        </w:rPr>
        <w:t xml:space="preserve">amit sind Chancen für neue Aufträge erheblich reduziert. Den passenden Anbieter bzw. Gesprächspartner für seinen Bedarf findet der Kunde </w:t>
      </w:r>
      <w:r w:rsidR="00DC2AE9">
        <w:rPr>
          <w:rFonts w:cs="Arial"/>
          <w:sz w:val="28"/>
          <w:szCs w:val="28"/>
        </w:rPr>
        <w:t xml:space="preserve">auf der METAV digital </w:t>
      </w:r>
      <w:r>
        <w:rPr>
          <w:rFonts w:cs="Arial"/>
          <w:sz w:val="28"/>
          <w:szCs w:val="28"/>
        </w:rPr>
        <w:t xml:space="preserve">durch den Abgleich seines Profils, das er bei der Registrierung hinterlegt. Für das Matchmaking gibt es drei Anlaufstellen, das Profil, den Messestand und den Ausstellerkatalog. Am Messestand werden Visitenkarten getauscht, Gespräche geführt und Termine vereinbart. </w:t>
      </w:r>
    </w:p>
    <w:p w14:paraId="20DEEAD3" w14:textId="77777777" w:rsidR="00DC2AE9" w:rsidRDefault="00DC2AE9" w:rsidP="00F71D98">
      <w:pPr>
        <w:tabs>
          <w:tab w:val="right" w:pos="8222"/>
        </w:tabs>
        <w:spacing w:line="360" w:lineRule="auto"/>
        <w:ind w:right="1133"/>
        <w:rPr>
          <w:rFonts w:cs="Arial"/>
          <w:sz w:val="28"/>
          <w:szCs w:val="28"/>
        </w:rPr>
      </w:pPr>
    </w:p>
    <w:p w14:paraId="2A88651F" w14:textId="4D1F3FF0" w:rsidR="00F71D98" w:rsidRDefault="00F71D98" w:rsidP="00F71D98">
      <w:pPr>
        <w:tabs>
          <w:tab w:val="right" w:pos="8222"/>
        </w:tabs>
        <w:spacing w:line="360" w:lineRule="auto"/>
        <w:ind w:right="1133"/>
        <w:rPr>
          <w:rFonts w:cs="Arial"/>
          <w:sz w:val="28"/>
          <w:szCs w:val="28"/>
        </w:rPr>
      </w:pPr>
      <w:r>
        <w:rPr>
          <w:rFonts w:cs="Arial"/>
          <w:sz w:val="28"/>
          <w:szCs w:val="28"/>
        </w:rPr>
        <w:t>Das zweite Standbein sind die dreidimensionalen Messestände, die in 1</w:t>
      </w:r>
      <w:r w:rsidR="00DC2AE9">
        <w:rPr>
          <w:rFonts w:cs="Arial"/>
          <w:sz w:val="28"/>
          <w:szCs w:val="28"/>
        </w:rPr>
        <w:t>5</w:t>
      </w:r>
      <w:r>
        <w:rPr>
          <w:rFonts w:cs="Arial"/>
          <w:sz w:val="28"/>
          <w:szCs w:val="28"/>
        </w:rPr>
        <w:t xml:space="preserve"> Ausprägungen angeboten werden und die individuelle Gestaltung im Design des Ausstellers erlauben sowie viele verschiedene Präsentations- und Informationsmöglichkeiten bieten. Schließlich runden Web-Sessions das Angebot ab. D</w:t>
      </w:r>
      <w:r w:rsidR="008048BE">
        <w:rPr>
          <w:rFonts w:cs="Arial"/>
          <w:sz w:val="28"/>
          <w:szCs w:val="28"/>
        </w:rPr>
        <w:t>iese</w:t>
      </w:r>
      <w:r>
        <w:rPr>
          <w:rFonts w:cs="Arial"/>
          <w:sz w:val="28"/>
          <w:szCs w:val="28"/>
        </w:rPr>
        <w:t xml:space="preserve">s Format läuft seit Juni vergangenen Jahres mit Erfolg und hat den Teilnehmern bereits gute Dienste geleistet, Kunden zu binden, sich mit dem Medium auseinanderzusetzen und Erfahrungen mit erfolgversprechenden Themen und Präsentationsformaten zu sammeln. Besucher können sich ab 01. März online unter </w:t>
      </w:r>
      <w:hyperlink r:id="rId8" w:history="1">
        <w:r w:rsidRPr="00F81DF5">
          <w:rPr>
            <w:rStyle w:val="Hyperlink"/>
            <w:rFonts w:cs="Arial"/>
            <w:sz w:val="28"/>
            <w:szCs w:val="28"/>
          </w:rPr>
          <w:t>www.metav-digital.de</w:t>
        </w:r>
      </w:hyperlink>
      <w:r>
        <w:rPr>
          <w:rFonts w:cs="Arial"/>
          <w:sz w:val="28"/>
          <w:szCs w:val="28"/>
        </w:rPr>
        <w:t xml:space="preserve"> anmelden. Sie sind </w:t>
      </w:r>
      <w:r w:rsidR="00FA32C3">
        <w:rPr>
          <w:rFonts w:cs="Arial"/>
          <w:sz w:val="28"/>
          <w:szCs w:val="28"/>
        </w:rPr>
        <w:t xml:space="preserve">alle </w:t>
      </w:r>
      <w:r>
        <w:rPr>
          <w:rFonts w:cs="Arial"/>
          <w:sz w:val="28"/>
          <w:szCs w:val="28"/>
        </w:rPr>
        <w:t>herzlich eingeladen!</w:t>
      </w:r>
    </w:p>
    <w:p w14:paraId="4D9C2336" w14:textId="6AFD1B10" w:rsidR="006637AF" w:rsidRDefault="006637AF">
      <w:pPr>
        <w:spacing w:line="240" w:lineRule="auto"/>
        <w:rPr>
          <w:rFonts w:cs="Arial"/>
          <w:b/>
          <w:bCs/>
          <w:sz w:val="28"/>
          <w:szCs w:val="28"/>
        </w:rPr>
      </w:pPr>
      <w:r>
        <w:rPr>
          <w:rFonts w:cs="Arial"/>
          <w:b/>
          <w:bCs/>
          <w:sz w:val="28"/>
          <w:szCs w:val="28"/>
        </w:rPr>
        <w:br w:type="page"/>
      </w:r>
    </w:p>
    <w:p w14:paraId="0B041AF1" w14:textId="77777777" w:rsidR="00F71D98" w:rsidRDefault="00F71D98" w:rsidP="00F71D98">
      <w:pPr>
        <w:tabs>
          <w:tab w:val="right" w:pos="8222"/>
        </w:tabs>
        <w:spacing w:line="360" w:lineRule="auto"/>
        <w:ind w:right="1134"/>
        <w:rPr>
          <w:rFonts w:cs="Arial"/>
          <w:b/>
          <w:bCs/>
          <w:sz w:val="28"/>
          <w:szCs w:val="28"/>
        </w:rPr>
      </w:pPr>
    </w:p>
    <w:p w14:paraId="79FFBD5C" w14:textId="77777777" w:rsidR="00F71D98" w:rsidRPr="001E26FC" w:rsidRDefault="00F71D98" w:rsidP="00F71D98">
      <w:pPr>
        <w:tabs>
          <w:tab w:val="right" w:pos="8222"/>
        </w:tabs>
        <w:spacing w:line="360" w:lineRule="auto"/>
        <w:ind w:right="1133"/>
        <w:rPr>
          <w:rFonts w:cs="Arial"/>
          <w:b/>
          <w:bCs/>
          <w:sz w:val="28"/>
          <w:szCs w:val="28"/>
        </w:rPr>
      </w:pPr>
      <w:r>
        <w:rPr>
          <w:rFonts w:cs="Arial"/>
          <w:b/>
          <w:bCs/>
          <w:sz w:val="28"/>
          <w:szCs w:val="28"/>
        </w:rPr>
        <w:t xml:space="preserve">Werkzeugmaschinen fordern mit dem VDMA Technologieoffensive für umweltfreundliche Mobilität </w:t>
      </w:r>
    </w:p>
    <w:p w14:paraId="05F69950" w14:textId="24E9103A" w:rsidR="00F71D98" w:rsidRDefault="00F71D98" w:rsidP="00F71D98">
      <w:pPr>
        <w:spacing w:line="360" w:lineRule="auto"/>
        <w:ind w:right="1133"/>
        <w:rPr>
          <w:rFonts w:cs="Arial"/>
          <w:sz w:val="28"/>
          <w:szCs w:val="28"/>
        </w:rPr>
      </w:pPr>
      <w:r>
        <w:rPr>
          <w:rFonts w:cs="Arial"/>
          <w:sz w:val="28"/>
          <w:szCs w:val="28"/>
        </w:rPr>
        <w:t xml:space="preserve">Meine Damen und Herren, abschließend komme ich zurück auf die wirtschaftliche Situation unserer Industrie und die Rahmenbedingungen, mit denen die vorwiegend mittelständischen Unternehmen arbeiten müssen. </w:t>
      </w:r>
      <w:r w:rsidR="00ED5271">
        <w:rPr>
          <w:rFonts w:cs="Arial"/>
          <w:sz w:val="28"/>
          <w:szCs w:val="28"/>
        </w:rPr>
        <w:t xml:space="preserve">Vor einem Jahr </w:t>
      </w:r>
      <w:r>
        <w:rPr>
          <w:rFonts w:cs="Arial"/>
          <w:sz w:val="28"/>
          <w:szCs w:val="28"/>
        </w:rPr>
        <w:t>haben wir an dieser Stelle ausführlich über die Chancen des Green Deal und de</w:t>
      </w:r>
      <w:r w:rsidR="00B64DE1">
        <w:rPr>
          <w:rFonts w:cs="Arial"/>
          <w:sz w:val="28"/>
          <w:szCs w:val="28"/>
        </w:rPr>
        <w:t xml:space="preserve">n Beitrag der Wirtschaft </w:t>
      </w:r>
      <w:r w:rsidR="00A674C8">
        <w:rPr>
          <w:rFonts w:cs="Arial"/>
          <w:sz w:val="28"/>
          <w:szCs w:val="28"/>
        </w:rPr>
        <w:t>zu den</w:t>
      </w:r>
      <w:r w:rsidR="00B64DE1">
        <w:rPr>
          <w:rFonts w:cs="Arial"/>
          <w:sz w:val="28"/>
          <w:szCs w:val="28"/>
        </w:rPr>
        <w:t xml:space="preserve"> </w:t>
      </w:r>
      <w:r>
        <w:rPr>
          <w:rFonts w:cs="Arial"/>
          <w:sz w:val="28"/>
          <w:szCs w:val="28"/>
        </w:rPr>
        <w:t>Klimaschutzziele</w:t>
      </w:r>
      <w:r w:rsidR="00A674C8">
        <w:rPr>
          <w:rFonts w:cs="Arial"/>
          <w:sz w:val="28"/>
          <w:szCs w:val="28"/>
        </w:rPr>
        <w:t>n</w:t>
      </w:r>
      <w:r>
        <w:rPr>
          <w:rFonts w:cs="Arial"/>
          <w:sz w:val="28"/>
          <w:szCs w:val="28"/>
        </w:rPr>
        <w:t xml:space="preserve"> gesprochen. Wir bekennen uns dazu und sind überzeugt, dass die Werkzeugmaschinenindustrie </w:t>
      </w:r>
      <w:r w:rsidR="00B64DE1">
        <w:rPr>
          <w:rFonts w:cs="Arial"/>
          <w:sz w:val="28"/>
          <w:szCs w:val="28"/>
        </w:rPr>
        <w:t xml:space="preserve">vieles </w:t>
      </w:r>
      <w:r>
        <w:rPr>
          <w:rFonts w:cs="Arial"/>
          <w:sz w:val="28"/>
          <w:szCs w:val="28"/>
        </w:rPr>
        <w:t xml:space="preserve">dazu </w:t>
      </w:r>
      <w:r w:rsidR="00B64DE1">
        <w:rPr>
          <w:rFonts w:cs="Arial"/>
          <w:sz w:val="28"/>
          <w:szCs w:val="28"/>
        </w:rPr>
        <w:t>beisteuern kann</w:t>
      </w:r>
      <w:r>
        <w:rPr>
          <w:rFonts w:cs="Arial"/>
          <w:sz w:val="28"/>
          <w:szCs w:val="28"/>
        </w:rPr>
        <w:t xml:space="preserve">, mit neuen Technologien die angestrebte Klimaneutralität </w:t>
      </w:r>
      <w:r w:rsidR="002B1750">
        <w:rPr>
          <w:rFonts w:cs="Arial"/>
          <w:sz w:val="28"/>
          <w:szCs w:val="28"/>
        </w:rPr>
        <w:t xml:space="preserve">Europas </w:t>
      </w:r>
      <w:r>
        <w:rPr>
          <w:rFonts w:cs="Arial"/>
          <w:sz w:val="28"/>
          <w:szCs w:val="28"/>
        </w:rPr>
        <w:t xml:space="preserve">bis 2050 zu erreichen. </w:t>
      </w:r>
    </w:p>
    <w:p w14:paraId="60643653" w14:textId="77777777" w:rsidR="00F71D98" w:rsidRDefault="00F71D98" w:rsidP="00F71D98">
      <w:pPr>
        <w:spacing w:line="360" w:lineRule="auto"/>
        <w:ind w:right="1133"/>
        <w:rPr>
          <w:rFonts w:cs="Arial"/>
          <w:sz w:val="28"/>
          <w:szCs w:val="28"/>
        </w:rPr>
      </w:pPr>
    </w:p>
    <w:p w14:paraId="518D0EEF" w14:textId="1C0162ED" w:rsidR="006637AF" w:rsidRDefault="00F71D98" w:rsidP="00F71D98">
      <w:pPr>
        <w:spacing w:line="360" w:lineRule="auto"/>
        <w:ind w:right="1133"/>
        <w:rPr>
          <w:rFonts w:cs="Arial"/>
          <w:sz w:val="28"/>
          <w:szCs w:val="28"/>
        </w:rPr>
      </w:pPr>
      <w:r>
        <w:rPr>
          <w:rFonts w:cs="Arial"/>
          <w:sz w:val="28"/>
          <w:szCs w:val="28"/>
        </w:rPr>
        <w:t>Anders die EU-Kommission mit der Euro</w:t>
      </w:r>
      <w:r w:rsidR="00DC2AE9">
        <w:rPr>
          <w:rFonts w:cs="Arial"/>
          <w:sz w:val="28"/>
          <w:szCs w:val="28"/>
        </w:rPr>
        <w:t>-</w:t>
      </w:r>
      <w:r>
        <w:rPr>
          <w:rFonts w:cs="Arial"/>
          <w:sz w:val="28"/>
          <w:szCs w:val="28"/>
        </w:rPr>
        <w:t xml:space="preserve">7-Norm. Sie will die Abgasemissionswerte für Pkw und Lkw </w:t>
      </w:r>
      <w:r w:rsidR="00D64DB5">
        <w:rPr>
          <w:rFonts w:cs="Arial"/>
          <w:sz w:val="28"/>
          <w:szCs w:val="28"/>
        </w:rPr>
        <w:t xml:space="preserve">bereits </w:t>
      </w:r>
      <w:r>
        <w:rPr>
          <w:rFonts w:cs="Arial"/>
          <w:sz w:val="28"/>
          <w:szCs w:val="28"/>
        </w:rPr>
        <w:t>bis 2025 auf null senken</w:t>
      </w:r>
      <w:r w:rsidR="00B9573F">
        <w:rPr>
          <w:rFonts w:cs="Arial"/>
          <w:sz w:val="28"/>
          <w:szCs w:val="28"/>
        </w:rPr>
        <w:t xml:space="preserve">, </w:t>
      </w:r>
      <w:r>
        <w:rPr>
          <w:rFonts w:cs="Arial"/>
          <w:sz w:val="28"/>
          <w:szCs w:val="28"/>
        </w:rPr>
        <w:t>verbietet damit quasi durch die Hintertür den Verbrennungsmotor</w:t>
      </w:r>
      <w:r w:rsidR="00B9573F">
        <w:rPr>
          <w:rFonts w:cs="Arial"/>
          <w:sz w:val="28"/>
          <w:szCs w:val="28"/>
        </w:rPr>
        <w:t xml:space="preserve"> und </w:t>
      </w:r>
      <w:r w:rsidR="002B1750">
        <w:rPr>
          <w:rFonts w:cs="Arial"/>
          <w:sz w:val="28"/>
          <w:szCs w:val="28"/>
        </w:rPr>
        <w:t xml:space="preserve">erzwingt </w:t>
      </w:r>
      <w:r w:rsidR="00B9573F">
        <w:rPr>
          <w:rFonts w:cs="Arial"/>
          <w:sz w:val="28"/>
          <w:szCs w:val="28"/>
        </w:rPr>
        <w:t>den Elektromotor. Der Verbrennungsmotor</w:t>
      </w:r>
      <w:r>
        <w:rPr>
          <w:rFonts w:cs="Arial"/>
          <w:sz w:val="28"/>
          <w:szCs w:val="28"/>
        </w:rPr>
        <w:t xml:space="preserve"> wird </w:t>
      </w:r>
      <w:r w:rsidR="00DC2AE9">
        <w:rPr>
          <w:rFonts w:cs="Arial"/>
          <w:sz w:val="28"/>
          <w:szCs w:val="28"/>
        </w:rPr>
        <w:t>nach Einschätzung von Experten</w:t>
      </w:r>
      <w:r w:rsidR="00B9573F">
        <w:rPr>
          <w:rFonts w:cs="Arial"/>
          <w:sz w:val="28"/>
          <w:szCs w:val="28"/>
        </w:rPr>
        <w:t xml:space="preserve"> bis 2025 technisch kein </w:t>
      </w:r>
      <w:r>
        <w:rPr>
          <w:rFonts w:cs="Arial"/>
          <w:sz w:val="28"/>
          <w:szCs w:val="28"/>
        </w:rPr>
        <w:t xml:space="preserve">Zero-Emission-Ergebnis </w:t>
      </w:r>
      <w:r w:rsidR="00B9573F">
        <w:rPr>
          <w:rFonts w:cs="Arial"/>
          <w:sz w:val="28"/>
          <w:szCs w:val="28"/>
        </w:rPr>
        <w:t>erzielen können</w:t>
      </w:r>
      <w:r w:rsidR="00A674C8">
        <w:rPr>
          <w:rFonts w:cs="Arial"/>
          <w:sz w:val="28"/>
          <w:szCs w:val="28"/>
        </w:rPr>
        <w:t xml:space="preserve"> oder nur unter sehr hohen Kosten.</w:t>
      </w:r>
      <w:r>
        <w:rPr>
          <w:rFonts w:cs="Arial"/>
          <w:sz w:val="28"/>
          <w:szCs w:val="28"/>
        </w:rPr>
        <w:t xml:space="preserve"> </w:t>
      </w:r>
    </w:p>
    <w:p w14:paraId="533FBEC1" w14:textId="77777777" w:rsidR="006637AF" w:rsidRDefault="006637AF" w:rsidP="00F71D98">
      <w:pPr>
        <w:spacing w:line="360" w:lineRule="auto"/>
        <w:ind w:right="1133"/>
        <w:rPr>
          <w:rFonts w:cs="Arial"/>
          <w:sz w:val="28"/>
          <w:szCs w:val="28"/>
        </w:rPr>
      </w:pPr>
    </w:p>
    <w:p w14:paraId="772CCD38" w14:textId="39AC1171" w:rsidR="007C52D8" w:rsidRDefault="00F71D98" w:rsidP="007C52D8">
      <w:pPr>
        <w:spacing w:line="360" w:lineRule="auto"/>
        <w:ind w:right="1133"/>
        <w:rPr>
          <w:rFonts w:cs="Arial"/>
          <w:sz w:val="28"/>
          <w:szCs w:val="28"/>
        </w:rPr>
      </w:pPr>
      <w:r>
        <w:rPr>
          <w:rFonts w:cs="Arial"/>
          <w:sz w:val="28"/>
          <w:szCs w:val="28"/>
        </w:rPr>
        <w:t xml:space="preserve">Tatsächlich sind </w:t>
      </w:r>
      <w:r w:rsidR="00B45637">
        <w:rPr>
          <w:rFonts w:cs="Arial"/>
          <w:sz w:val="28"/>
          <w:szCs w:val="28"/>
        </w:rPr>
        <w:t xml:space="preserve">moderne </w:t>
      </w:r>
      <w:r>
        <w:rPr>
          <w:rFonts w:cs="Arial"/>
          <w:sz w:val="28"/>
          <w:szCs w:val="28"/>
        </w:rPr>
        <w:t>Verbrennungsmotoren mittelfristig jedoch unverzichtbar, um die Klimaziele zu erreichen.</w:t>
      </w:r>
      <w:r w:rsidR="00B45637">
        <w:rPr>
          <w:rFonts w:cs="Arial"/>
          <w:sz w:val="28"/>
          <w:szCs w:val="28"/>
        </w:rPr>
        <w:t xml:space="preserve"> Nach aktuellen Untersuchungen gewährleisten</w:t>
      </w:r>
      <w:r>
        <w:rPr>
          <w:rFonts w:cs="Arial"/>
          <w:sz w:val="28"/>
          <w:szCs w:val="28"/>
        </w:rPr>
        <w:t xml:space="preserve"> </w:t>
      </w:r>
      <w:r w:rsidR="00B45637">
        <w:rPr>
          <w:rFonts w:cs="Arial"/>
          <w:sz w:val="28"/>
          <w:szCs w:val="28"/>
        </w:rPr>
        <w:t>sie</w:t>
      </w:r>
      <w:r w:rsidR="0002793A">
        <w:rPr>
          <w:rFonts w:cs="Arial"/>
          <w:sz w:val="28"/>
          <w:szCs w:val="28"/>
        </w:rPr>
        <w:t xml:space="preserve"> bereits heute schon Emissionswerte</w:t>
      </w:r>
      <w:r w:rsidR="00A674C8">
        <w:rPr>
          <w:rFonts w:cs="Arial"/>
          <w:sz w:val="28"/>
          <w:szCs w:val="28"/>
        </w:rPr>
        <w:t xml:space="preserve">, die 50 Prozent unter den </w:t>
      </w:r>
      <w:r w:rsidR="002B1750">
        <w:rPr>
          <w:rFonts w:cs="Arial"/>
          <w:sz w:val="28"/>
          <w:szCs w:val="28"/>
        </w:rPr>
        <w:t xml:space="preserve">geltenden </w:t>
      </w:r>
      <w:r w:rsidR="00A674C8">
        <w:rPr>
          <w:rFonts w:cs="Arial"/>
          <w:sz w:val="28"/>
          <w:szCs w:val="28"/>
        </w:rPr>
        <w:t>Vorgaben liegen</w:t>
      </w:r>
      <w:r w:rsidR="0002793A">
        <w:rPr>
          <w:rFonts w:cs="Arial"/>
          <w:sz w:val="28"/>
          <w:szCs w:val="28"/>
        </w:rPr>
        <w:t xml:space="preserve">. </w:t>
      </w:r>
      <w:r w:rsidR="00A674C8">
        <w:rPr>
          <w:rFonts w:cs="Arial"/>
          <w:sz w:val="28"/>
          <w:szCs w:val="28"/>
        </w:rPr>
        <w:t>Auch erlauben sie</w:t>
      </w:r>
      <w:r>
        <w:rPr>
          <w:rFonts w:cs="Arial"/>
          <w:sz w:val="28"/>
          <w:szCs w:val="28"/>
        </w:rPr>
        <w:t xml:space="preserve"> d</w:t>
      </w:r>
      <w:r w:rsidR="00A674C8">
        <w:rPr>
          <w:rFonts w:cs="Arial"/>
          <w:sz w:val="28"/>
          <w:szCs w:val="28"/>
        </w:rPr>
        <w:t xml:space="preserve">en Einsatz </w:t>
      </w:r>
      <w:r w:rsidR="007C52D8">
        <w:rPr>
          <w:rFonts w:cs="Arial"/>
          <w:sz w:val="28"/>
          <w:szCs w:val="28"/>
        </w:rPr>
        <w:t xml:space="preserve">von </w:t>
      </w:r>
      <w:r>
        <w:rPr>
          <w:rFonts w:cs="Arial"/>
          <w:sz w:val="28"/>
          <w:szCs w:val="28"/>
        </w:rPr>
        <w:t>e-Fuels</w:t>
      </w:r>
      <w:r w:rsidR="007C52D8">
        <w:rPr>
          <w:rFonts w:cs="Arial"/>
          <w:sz w:val="28"/>
          <w:szCs w:val="28"/>
        </w:rPr>
        <w:t>. Hergestellt auf Wasserstoffbasis mit regenerativem Strom sind sie CO</w:t>
      </w:r>
      <w:r w:rsidR="007C52D8" w:rsidRPr="007C52D8">
        <w:rPr>
          <w:rFonts w:cs="Arial"/>
          <w:sz w:val="28"/>
          <w:szCs w:val="28"/>
          <w:vertAlign w:val="subscript"/>
        </w:rPr>
        <w:t>2</w:t>
      </w:r>
      <w:r w:rsidR="007C52D8">
        <w:rPr>
          <w:rFonts w:cs="Arial"/>
          <w:sz w:val="28"/>
          <w:szCs w:val="28"/>
        </w:rPr>
        <w:t>-neutral und geeignet, d</w:t>
      </w:r>
      <w:r w:rsidR="00B45637">
        <w:rPr>
          <w:rFonts w:cs="Arial"/>
          <w:sz w:val="28"/>
          <w:szCs w:val="28"/>
        </w:rPr>
        <w:t xml:space="preserve">ie Emissionen </w:t>
      </w:r>
      <w:r>
        <w:rPr>
          <w:rFonts w:cs="Arial"/>
          <w:sz w:val="28"/>
          <w:szCs w:val="28"/>
        </w:rPr>
        <w:t>vor allem</w:t>
      </w:r>
      <w:r w:rsidR="00B45637">
        <w:rPr>
          <w:rFonts w:cs="Arial"/>
          <w:sz w:val="28"/>
          <w:szCs w:val="28"/>
        </w:rPr>
        <w:t xml:space="preserve"> im Fahrzeugb</w:t>
      </w:r>
      <w:r>
        <w:rPr>
          <w:rFonts w:cs="Arial"/>
          <w:sz w:val="28"/>
          <w:szCs w:val="28"/>
        </w:rPr>
        <w:t xml:space="preserve">estand sehr schnell </w:t>
      </w:r>
      <w:r w:rsidR="0002793A">
        <w:rPr>
          <w:rFonts w:cs="Arial"/>
          <w:sz w:val="28"/>
          <w:szCs w:val="28"/>
        </w:rPr>
        <w:t xml:space="preserve">weiter </w:t>
      </w:r>
      <w:r w:rsidR="007C52D8">
        <w:rPr>
          <w:rFonts w:cs="Arial"/>
          <w:sz w:val="28"/>
          <w:szCs w:val="28"/>
        </w:rPr>
        <w:t xml:space="preserve">zu </w:t>
      </w:r>
      <w:r>
        <w:rPr>
          <w:rFonts w:cs="Arial"/>
          <w:sz w:val="28"/>
          <w:szCs w:val="28"/>
        </w:rPr>
        <w:t>senk</w:t>
      </w:r>
      <w:r w:rsidR="007C52D8">
        <w:rPr>
          <w:rFonts w:cs="Arial"/>
          <w:sz w:val="28"/>
          <w:szCs w:val="28"/>
        </w:rPr>
        <w:t xml:space="preserve">en. </w:t>
      </w:r>
    </w:p>
    <w:p w14:paraId="285C79FB" w14:textId="77777777" w:rsidR="007C52D8" w:rsidRDefault="007C52D8" w:rsidP="007C52D8">
      <w:pPr>
        <w:spacing w:line="360" w:lineRule="auto"/>
        <w:ind w:right="1133"/>
        <w:rPr>
          <w:rFonts w:cs="Arial"/>
          <w:sz w:val="28"/>
          <w:szCs w:val="28"/>
        </w:rPr>
      </w:pPr>
    </w:p>
    <w:p w14:paraId="7F5FC758" w14:textId="37A610B0" w:rsidR="00A674C8" w:rsidRDefault="00A674C8" w:rsidP="00F71D98">
      <w:pPr>
        <w:spacing w:line="360" w:lineRule="auto"/>
        <w:ind w:right="1133"/>
        <w:rPr>
          <w:rFonts w:cs="Arial"/>
          <w:sz w:val="28"/>
          <w:szCs w:val="28"/>
        </w:rPr>
      </w:pPr>
      <w:r>
        <w:rPr>
          <w:rFonts w:cs="Arial"/>
          <w:sz w:val="28"/>
          <w:szCs w:val="28"/>
        </w:rPr>
        <w:t xml:space="preserve">Es </w:t>
      </w:r>
      <w:r w:rsidR="00F71D98" w:rsidRPr="004F1AD9">
        <w:rPr>
          <w:rFonts w:cs="Arial"/>
          <w:sz w:val="28"/>
          <w:szCs w:val="28"/>
        </w:rPr>
        <w:t>gibt viele Verbrennungsmotoren im Schwerlastverkehr, bei mobilen Land- und Baumaschinen</w:t>
      </w:r>
      <w:r w:rsidR="00F71D98">
        <w:rPr>
          <w:rFonts w:cs="Arial"/>
          <w:sz w:val="28"/>
          <w:szCs w:val="28"/>
        </w:rPr>
        <w:t xml:space="preserve">, der Feuerwehr oder </w:t>
      </w:r>
      <w:r w:rsidR="00F71D98" w:rsidRPr="004F1AD9">
        <w:rPr>
          <w:rFonts w:cs="Arial"/>
          <w:sz w:val="28"/>
          <w:szCs w:val="28"/>
        </w:rPr>
        <w:t xml:space="preserve">in Schiffen, </w:t>
      </w:r>
      <w:r w:rsidR="00ED5271">
        <w:rPr>
          <w:rFonts w:cs="Arial"/>
          <w:sz w:val="28"/>
          <w:szCs w:val="28"/>
        </w:rPr>
        <w:t>in denen</w:t>
      </w:r>
      <w:r w:rsidR="00F71D98" w:rsidRPr="004F1AD9">
        <w:rPr>
          <w:rFonts w:cs="Arial"/>
          <w:sz w:val="28"/>
          <w:szCs w:val="28"/>
        </w:rPr>
        <w:t xml:space="preserve"> </w:t>
      </w:r>
      <w:r w:rsidR="00F71D98">
        <w:rPr>
          <w:rFonts w:cs="Arial"/>
          <w:sz w:val="28"/>
          <w:szCs w:val="28"/>
        </w:rPr>
        <w:t>eine</w:t>
      </w:r>
      <w:r w:rsidR="00F71D98" w:rsidRPr="004F1AD9">
        <w:rPr>
          <w:rFonts w:cs="Arial"/>
          <w:sz w:val="28"/>
          <w:szCs w:val="28"/>
        </w:rPr>
        <w:t xml:space="preserve"> direkte Elektrifizierung aufgrund technischer Grenzen nur sehr eingeschränkt machbar </w:t>
      </w:r>
      <w:r w:rsidR="00DC2AE9">
        <w:rPr>
          <w:rFonts w:cs="Arial"/>
          <w:sz w:val="28"/>
          <w:szCs w:val="28"/>
        </w:rPr>
        <w:t>ist</w:t>
      </w:r>
      <w:r w:rsidR="00F71D98" w:rsidRPr="004F1AD9">
        <w:rPr>
          <w:rFonts w:cs="Arial"/>
          <w:sz w:val="28"/>
          <w:szCs w:val="28"/>
        </w:rPr>
        <w:t>.</w:t>
      </w:r>
      <w:r w:rsidR="00F71D98">
        <w:rPr>
          <w:rFonts w:cs="Arial"/>
          <w:sz w:val="28"/>
          <w:szCs w:val="28"/>
        </w:rPr>
        <w:t xml:space="preserve"> Daher werden </w:t>
      </w:r>
      <w:r w:rsidR="00FA32C3">
        <w:rPr>
          <w:rFonts w:cs="Arial"/>
          <w:sz w:val="28"/>
          <w:szCs w:val="28"/>
        </w:rPr>
        <w:t>Verbrennungsmotoren</w:t>
      </w:r>
      <w:r w:rsidR="00B64DE1">
        <w:rPr>
          <w:rFonts w:cs="Arial"/>
          <w:sz w:val="28"/>
          <w:szCs w:val="28"/>
        </w:rPr>
        <w:t xml:space="preserve"> </w:t>
      </w:r>
      <w:r w:rsidR="00F71D98">
        <w:rPr>
          <w:rFonts w:cs="Arial"/>
          <w:sz w:val="28"/>
          <w:szCs w:val="28"/>
        </w:rPr>
        <w:t xml:space="preserve">in diesen Einsatzfeldern noch länger notwendig sein, und zwar auf dem modernsten Stand und so klimafreundlich wie möglich. </w:t>
      </w:r>
    </w:p>
    <w:p w14:paraId="085F1287" w14:textId="77777777" w:rsidR="00A674C8" w:rsidRDefault="00A674C8" w:rsidP="00F71D98">
      <w:pPr>
        <w:spacing w:line="360" w:lineRule="auto"/>
        <w:ind w:right="1133"/>
        <w:rPr>
          <w:rFonts w:cs="Arial"/>
          <w:sz w:val="28"/>
          <w:szCs w:val="28"/>
        </w:rPr>
      </w:pPr>
    </w:p>
    <w:p w14:paraId="7F850B0E" w14:textId="48817D5B" w:rsidR="00F71D98" w:rsidRDefault="00F71D98" w:rsidP="00F71D98">
      <w:pPr>
        <w:spacing w:line="360" w:lineRule="auto"/>
        <w:ind w:right="1133"/>
        <w:rPr>
          <w:rFonts w:cs="Arial"/>
          <w:sz w:val="28"/>
          <w:szCs w:val="28"/>
        </w:rPr>
      </w:pPr>
      <w:r>
        <w:rPr>
          <w:rFonts w:cs="Arial"/>
          <w:sz w:val="28"/>
          <w:szCs w:val="28"/>
        </w:rPr>
        <w:t xml:space="preserve">Dies zu gewährleisten, bedingt eine funktionierende Forschungslandschaft und Wertschöpfungskette rund um die Motorentechnologie. Ein abruptes Ende des Verbrennungsmotors würde den technischen Fortschritt </w:t>
      </w:r>
      <w:r w:rsidR="008048BE">
        <w:rPr>
          <w:rFonts w:cs="Arial"/>
          <w:sz w:val="28"/>
          <w:szCs w:val="28"/>
        </w:rPr>
        <w:t xml:space="preserve">für diese Antriebstechnologie </w:t>
      </w:r>
      <w:r>
        <w:rPr>
          <w:rFonts w:cs="Arial"/>
          <w:sz w:val="28"/>
          <w:szCs w:val="28"/>
        </w:rPr>
        <w:t>ausbremsen, weil mit Euro</w:t>
      </w:r>
      <w:r w:rsidR="00DC2AE9">
        <w:rPr>
          <w:rFonts w:cs="Arial"/>
          <w:sz w:val="28"/>
          <w:szCs w:val="28"/>
        </w:rPr>
        <w:t xml:space="preserve"> </w:t>
      </w:r>
      <w:r>
        <w:rPr>
          <w:rFonts w:cs="Arial"/>
          <w:sz w:val="28"/>
          <w:szCs w:val="28"/>
        </w:rPr>
        <w:t xml:space="preserve">7 niemand mehr in die Entwicklung von Verbrennungsmotoren investieren wird. </w:t>
      </w:r>
      <w:r w:rsidR="00A674C8">
        <w:rPr>
          <w:rFonts w:cs="Arial"/>
          <w:sz w:val="28"/>
          <w:szCs w:val="28"/>
        </w:rPr>
        <w:t xml:space="preserve">Für weitere Optimierung würde </w:t>
      </w:r>
      <w:r w:rsidR="006637AF">
        <w:rPr>
          <w:rFonts w:cs="Arial"/>
          <w:sz w:val="28"/>
          <w:szCs w:val="28"/>
        </w:rPr>
        <w:t>dann</w:t>
      </w:r>
      <w:r>
        <w:rPr>
          <w:rFonts w:cs="Arial"/>
          <w:sz w:val="28"/>
          <w:szCs w:val="28"/>
        </w:rPr>
        <w:t xml:space="preserve"> einfach das Geld fehlen. </w:t>
      </w:r>
      <w:r w:rsidR="007A630A">
        <w:rPr>
          <w:rFonts w:cs="Arial"/>
          <w:sz w:val="28"/>
          <w:szCs w:val="28"/>
        </w:rPr>
        <w:t xml:space="preserve">Käme das Aus für den Verbrenner, befürchten </w:t>
      </w:r>
      <w:r w:rsidR="006A6E2C">
        <w:rPr>
          <w:rFonts w:cs="Arial"/>
          <w:sz w:val="28"/>
          <w:szCs w:val="28"/>
        </w:rPr>
        <w:t>Experten</w:t>
      </w:r>
      <w:r w:rsidR="00AD2F26">
        <w:rPr>
          <w:rFonts w:cs="Arial"/>
          <w:sz w:val="28"/>
          <w:szCs w:val="28"/>
        </w:rPr>
        <w:t xml:space="preserve"> zudem</w:t>
      </w:r>
      <w:r w:rsidR="007A630A">
        <w:rPr>
          <w:rFonts w:cs="Arial"/>
          <w:sz w:val="28"/>
          <w:szCs w:val="28"/>
        </w:rPr>
        <w:t xml:space="preserve">, </w:t>
      </w:r>
      <w:r w:rsidR="006A6E2C">
        <w:rPr>
          <w:rFonts w:cs="Arial"/>
          <w:sz w:val="28"/>
          <w:szCs w:val="28"/>
        </w:rPr>
        <w:t xml:space="preserve">dass eine halbe Million Arbeitsplätze allein in Deutschland gefährdet wären. </w:t>
      </w:r>
    </w:p>
    <w:p w14:paraId="2E06106C" w14:textId="77777777" w:rsidR="00F71D98" w:rsidRDefault="00F71D98" w:rsidP="00F71D98">
      <w:pPr>
        <w:spacing w:line="360" w:lineRule="auto"/>
        <w:ind w:right="1133"/>
        <w:rPr>
          <w:rFonts w:cs="Arial"/>
          <w:sz w:val="28"/>
          <w:szCs w:val="28"/>
        </w:rPr>
      </w:pPr>
    </w:p>
    <w:p w14:paraId="2199211C" w14:textId="74853972" w:rsidR="00B64DE1" w:rsidRDefault="00F71D98" w:rsidP="00F71D98">
      <w:pPr>
        <w:spacing w:line="360" w:lineRule="auto"/>
        <w:ind w:right="1133"/>
        <w:rPr>
          <w:rFonts w:cs="Arial"/>
          <w:sz w:val="28"/>
          <w:szCs w:val="28"/>
        </w:rPr>
      </w:pPr>
      <w:r w:rsidRPr="001E26FC">
        <w:rPr>
          <w:rFonts w:cs="Arial"/>
          <w:sz w:val="28"/>
          <w:szCs w:val="28"/>
        </w:rPr>
        <w:t xml:space="preserve">Der VDMA hat </w:t>
      </w:r>
      <w:r>
        <w:rPr>
          <w:rFonts w:cs="Arial"/>
          <w:sz w:val="28"/>
          <w:szCs w:val="28"/>
        </w:rPr>
        <w:t xml:space="preserve">in diesen Tagen </w:t>
      </w:r>
      <w:r w:rsidRPr="001E26FC">
        <w:rPr>
          <w:rFonts w:cs="Arial"/>
          <w:sz w:val="28"/>
          <w:szCs w:val="28"/>
        </w:rPr>
        <w:t>ein Positionspapier veröffentlicht</w:t>
      </w:r>
      <w:r>
        <w:rPr>
          <w:rFonts w:cs="Arial"/>
          <w:sz w:val="28"/>
          <w:szCs w:val="28"/>
        </w:rPr>
        <w:t>, in dem er Alternativen zur geplanten Euro</w:t>
      </w:r>
      <w:r w:rsidR="001B6119">
        <w:rPr>
          <w:rFonts w:cs="Arial"/>
          <w:sz w:val="28"/>
          <w:szCs w:val="28"/>
        </w:rPr>
        <w:t>-</w:t>
      </w:r>
      <w:r>
        <w:rPr>
          <w:rFonts w:cs="Arial"/>
          <w:sz w:val="28"/>
          <w:szCs w:val="28"/>
        </w:rPr>
        <w:t xml:space="preserve">7-Regulierung vorschlägt, denen wir uns anschließen. </w:t>
      </w:r>
      <w:r w:rsidR="00B9573F">
        <w:rPr>
          <w:rFonts w:cs="Arial"/>
          <w:sz w:val="28"/>
          <w:szCs w:val="28"/>
        </w:rPr>
        <w:t xml:space="preserve">Damit kein Missverständnis entsteht, Regulierungen sind willkommen, wenn sie das Ziel der Klimaneutralität </w:t>
      </w:r>
      <w:r w:rsidR="00ED5271">
        <w:rPr>
          <w:rFonts w:cs="Arial"/>
          <w:sz w:val="28"/>
          <w:szCs w:val="28"/>
        </w:rPr>
        <w:t xml:space="preserve">zusammen </w:t>
      </w:r>
      <w:r w:rsidR="00B9573F">
        <w:rPr>
          <w:rFonts w:cs="Arial"/>
          <w:sz w:val="28"/>
          <w:szCs w:val="28"/>
        </w:rPr>
        <w:t>mit der Industrie angehen und deren Stärken bei der Entwicklung neuer T</w:t>
      </w:r>
      <w:r w:rsidR="00B9573F" w:rsidRPr="00B9573F">
        <w:rPr>
          <w:rFonts w:cs="Arial"/>
          <w:sz w:val="28"/>
          <w:szCs w:val="28"/>
        </w:rPr>
        <w:t>echnologie</w:t>
      </w:r>
      <w:r w:rsidR="00B9573F">
        <w:rPr>
          <w:rFonts w:cs="Arial"/>
          <w:sz w:val="28"/>
          <w:szCs w:val="28"/>
        </w:rPr>
        <w:t>n</w:t>
      </w:r>
      <w:r w:rsidR="00B9573F" w:rsidRPr="00B9573F">
        <w:rPr>
          <w:rFonts w:cs="Arial"/>
          <w:sz w:val="28"/>
          <w:szCs w:val="28"/>
        </w:rPr>
        <w:t xml:space="preserve"> </w:t>
      </w:r>
      <w:r w:rsidR="00B9573F">
        <w:rPr>
          <w:rFonts w:cs="Arial"/>
          <w:sz w:val="28"/>
          <w:szCs w:val="28"/>
        </w:rPr>
        <w:t>fordern. Deshalb sollten</w:t>
      </w:r>
      <w:r>
        <w:rPr>
          <w:rFonts w:cs="Arial"/>
          <w:sz w:val="28"/>
          <w:szCs w:val="28"/>
        </w:rPr>
        <w:t xml:space="preserve"> Abgas- und CO</w:t>
      </w:r>
      <w:r w:rsidRPr="00415FED">
        <w:rPr>
          <w:rFonts w:cs="Arial"/>
          <w:sz w:val="28"/>
          <w:szCs w:val="28"/>
          <w:vertAlign w:val="subscript"/>
        </w:rPr>
        <w:t>2</w:t>
      </w:r>
      <w:r>
        <w:rPr>
          <w:rFonts w:cs="Arial"/>
          <w:sz w:val="28"/>
          <w:szCs w:val="28"/>
        </w:rPr>
        <w:t xml:space="preserve">-Emissionen </w:t>
      </w:r>
      <w:r w:rsidR="002D5D1D">
        <w:rPr>
          <w:rFonts w:cs="Arial"/>
          <w:sz w:val="28"/>
          <w:szCs w:val="28"/>
        </w:rPr>
        <w:t xml:space="preserve">nach unserer Auffassung </w:t>
      </w:r>
      <w:r>
        <w:rPr>
          <w:rFonts w:cs="Arial"/>
          <w:sz w:val="28"/>
          <w:szCs w:val="28"/>
        </w:rPr>
        <w:t xml:space="preserve">durch verschiedene </w:t>
      </w:r>
      <w:r w:rsidR="00B450C7">
        <w:rPr>
          <w:rFonts w:cs="Arial"/>
          <w:sz w:val="28"/>
          <w:szCs w:val="28"/>
        </w:rPr>
        <w:t>T</w:t>
      </w:r>
      <w:r w:rsidRPr="00407584">
        <w:rPr>
          <w:rFonts w:cs="Arial"/>
          <w:sz w:val="28"/>
          <w:szCs w:val="28"/>
        </w:rPr>
        <w:t>echnologi</w:t>
      </w:r>
      <w:r w:rsidR="00B450C7">
        <w:rPr>
          <w:rFonts w:cs="Arial"/>
          <w:sz w:val="28"/>
          <w:szCs w:val="28"/>
        </w:rPr>
        <w:t xml:space="preserve">en </w:t>
      </w:r>
      <w:r w:rsidRPr="00407584">
        <w:rPr>
          <w:rFonts w:cs="Arial"/>
          <w:sz w:val="28"/>
          <w:szCs w:val="28"/>
        </w:rPr>
        <w:t xml:space="preserve">reduziert werden. Die Nutzung von Wasserstoff und synthetischen Kraftstoffen für neue Fahrzeuge gehört ebenso dazu, wie eine weitere Optimierung des Verbrennungsmotors, die Nutzung der Brennstoffzellentechnologie </w:t>
      </w:r>
      <w:r>
        <w:rPr>
          <w:rFonts w:cs="Arial"/>
          <w:sz w:val="28"/>
          <w:szCs w:val="28"/>
        </w:rPr>
        <w:t>und</w:t>
      </w:r>
      <w:r w:rsidRPr="00407584">
        <w:rPr>
          <w:rFonts w:cs="Arial"/>
          <w:sz w:val="28"/>
          <w:szCs w:val="28"/>
        </w:rPr>
        <w:t xml:space="preserve"> eine wachsende Zahl von batteriebetriebenen Fahrzeugen. </w:t>
      </w:r>
      <w:r w:rsidR="0002793A">
        <w:rPr>
          <w:rFonts w:cs="Arial"/>
          <w:sz w:val="28"/>
          <w:szCs w:val="28"/>
        </w:rPr>
        <w:t>Auf 100 Prozent Elektromobilität zu setzen</w:t>
      </w:r>
      <w:r w:rsidR="00AD2F26">
        <w:rPr>
          <w:rFonts w:cs="Arial"/>
          <w:sz w:val="28"/>
          <w:szCs w:val="28"/>
        </w:rPr>
        <w:t>,</w:t>
      </w:r>
      <w:r w:rsidR="0002793A">
        <w:rPr>
          <w:rFonts w:cs="Arial"/>
          <w:sz w:val="28"/>
          <w:szCs w:val="28"/>
        </w:rPr>
        <w:t xml:space="preserve"> führt zu einem extremen Anstieg des Strombedarfs, der aktuell nicht</w:t>
      </w:r>
      <w:r w:rsidR="00B450C7">
        <w:rPr>
          <w:rFonts w:cs="Arial"/>
          <w:sz w:val="28"/>
          <w:szCs w:val="28"/>
        </w:rPr>
        <w:t xml:space="preserve"> </w:t>
      </w:r>
      <w:r w:rsidR="0002793A">
        <w:rPr>
          <w:rFonts w:cs="Arial"/>
          <w:sz w:val="28"/>
          <w:szCs w:val="28"/>
        </w:rPr>
        <w:t>über erneuerbare Energie</w:t>
      </w:r>
      <w:r w:rsidR="006637AF">
        <w:rPr>
          <w:rFonts w:cs="Arial"/>
          <w:sz w:val="28"/>
          <w:szCs w:val="28"/>
        </w:rPr>
        <w:t>n</w:t>
      </w:r>
      <w:r w:rsidR="0002793A">
        <w:rPr>
          <w:rFonts w:cs="Arial"/>
          <w:sz w:val="28"/>
          <w:szCs w:val="28"/>
        </w:rPr>
        <w:t xml:space="preserve"> zu decken ist</w:t>
      </w:r>
      <w:r w:rsidR="00B64DE1">
        <w:rPr>
          <w:rFonts w:cs="Arial"/>
          <w:sz w:val="28"/>
          <w:szCs w:val="28"/>
        </w:rPr>
        <w:t xml:space="preserve">. </w:t>
      </w:r>
    </w:p>
    <w:p w14:paraId="00716563" w14:textId="77777777" w:rsidR="00B64DE1" w:rsidRDefault="00B64DE1" w:rsidP="00F71D98">
      <w:pPr>
        <w:spacing w:line="360" w:lineRule="auto"/>
        <w:ind w:right="1133"/>
        <w:rPr>
          <w:rFonts w:cs="Arial"/>
          <w:sz w:val="28"/>
          <w:szCs w:val="28"/>
        </w:rPr>
      </w:pPr>
    </w:p>
    <w:p w14:paraId="39B0CE49" w14:textId="085E3AAC" w:rsidR="00F71D98" w:rsidRDefault="00524E6F" w:rsidP="00F71D98">
      <w:pPr>
        <w:spacing w:line="360" w:lineRule="auto"/>
        <w:ind w:right="1133"/>
        <w:rPr>
          <w:rFonts w:cs="Arial"/>
          <w:sz w:val="28"/>
          <w:szCs w:val="28"/>
        </w:rPr>
      </w:pPr>
      <w:r>
        <w:rPr>
          <w:rFonts w:cs="Arial"/>
          <w:sz w:val="28"/>
          <w:szCs w:val="28"/>
        </w:rPr>
        <w:t>Die EU ist gefordert, eine</w:t>
      </w:r>
      <w:r w:rsidR="00F71D98" w:rsidRPr="00407584">
        <w:rPr>
          <w:rFonts w:cs="Arial"/>
          <w:sz w:val="28"/>
          <w:szCs w:val="28"/>
        </w:rPr>
        <w:t xml:space="preserve"> breit angelegte Modernisierung </w:t>
      </w:r>
      <w:r>
        <w:rPr>
          <w:rFonts w:cs="Arial"/>
          <w:sz w:val="28"/>
          <w:szCs w:val="28"/>
        </w:rPr>
        <w:t xml:space="preserve">auf den Weg zu bringen und den Rahmen dafür zu setzen. Das </w:t>
      </w:r>
      <w:r w:rsidR="00F71D98" w:rsidRPr="00407584">
        <w:rPr>
          <w:rFonts w:cs="Arial"/>
          <w:sz w:val="28"/>
          <w:szCs w:val="28"/>
        </w:rPr>
        <w:t>würde neben der Autoindustrie auch Anwenderbranchen wie Bau- und Landmaschinenhersteller in ihrem Transformationsprozess voranbringen.</w:t>
      </w:r>
      <w:r w:rsidR="00F71D98">
        <w:rPr>
          <w:rFonts w:cs="Arial"/>
          <w:sz w:val="28"/>
          <w:szCs w:val="28"/>
        </w:rPr>
        <w:t xml:space="preserve"> </w:t>
      </w:r>
    </w:p>
    <w:p w14:paraId="4EE69232" w14:textId="77777777" w:rsidR="00F71D98" w:rsidRDefault="00F71D98" w:rsidP="00F71D98">
      <w:pPr>
        <w:tabs>
          <w:tab w:val="right" w:pos="8222"/>
        </w:tabs>
        <w:spacing w:line="360" w:lineRule="auto"/>
        <w:ind w:right="1134"/>
        <w:rPr>
          <w:rFonts w:cs="Arial"/>
          <w:sz w:val="28"/>
          <w:szCs w:val="28"/>
        </w:rPr>
      </w:pPr>
    </w:p>
    <w:p w14:paraId="7E837388" w14:textId="36BE69EE" w:rsidR="00F71D98" w:rsidRDefault="00F71D98" w:rsidP="00F71D98">
      <w:pPr>
        <w:tabs>
          <w:tab w:val="right" w:pos="8222"/>
        </w:tabs>
        <w:spacing w:line="360" w:lineRule="auto"/>
        <w:ind w:right="1134"/>
        <w:rPr>
          <w:rFonts w:cs="Arial"/>
          <w:sz w:val="28"/>
          <w:szCs w:val="28"/>
        </w:rPr>
      </w:pPr>
      <w:r>
        <w:rPr>
          <w:rFonts w:cs="Arial"/>
          <w:sz w:val="28"/>
          <w:szCs w:val="28"/>
        </w:rPr>
        <w:t xml:space="preserve">Rund 43 Prozent der Werkzeugmaschinenproduktion gehen nach unserer aktuellen Kundenstrukturerhebung in die Automobil- und Zulieferindustrie. </w:t>
      </w:r>
      <w:r w:rsidR="002D5D1D">
        <w:rPr>
          <w:rFonts w:cs="Arial"/>
          <w:sz w:val="28"/>
          <w:szCs w:val="28"/>
        </w:rPr>
        <w:t xml:space="preserve">Viele </w:t>
      </w:r>
      <w:r w:rsidR="006637AF">
        <w:rPr>
          <w:rFonts w:cs="Arial"/>
          <w:sz w:val="28"/>
          <w:szCs w:val="28"/>
        </w:rPr>
        <w:t xml:space="preserve">Maschinen </w:t>
      </w:r>
      <w:r w:rsidR="002D5D1D">
        <w:rPr>
          <w:rFonts w:cs="Arial"/>
          <w:sz w:val="28"/>
          <w:szCs w:val="28"/>
        </w:rPr>
        <w:t>werden für die Produktion von Motor und Antriebsstr</w:t>
      </w:r>
      <w:r>
        <w:rPr>
          <w:rFonts w:cs="Arial"/>
          <w:sz w:val="28"/>
          <w:szCs w:val="28"/>
        </w:rPr>
        <w:t>ang eingesetzt. Die Firmen stellen sich auf den absehbaren Wandel ein, indem sie Lösungen für die Batteriefertigung oder die Brennstoffzellentechnologie entwickeln. Ansatzpunkte für die Werkzeugmaschinenindustrie bestehen</w:t>
      </w:r>
      <w:r w:rsidR="00B450C7">
        <w:rPr>
          <w:rFonts w:cs="Arial"/>
          <w:sz w:val="28"/>
          <w:szCs w:val="28"/>
        </w:rPr>
        <w:t xml:space="preserve"> hier</w:t>
      </w:r>
      <w:r>
        <w:rPr>
          <w:rFonts w:cs="Arial"/>
          <w:sz w:val="28"/>
          <w:szCs w:val="28"/>
        </w:rPr>
        <w:t xml:space="preserve"> in der Fertigung von </w:t>
      </w:r>
      <w:r w:rsidR="00593BED">
        <w:rPr>
          <w:rFonts w:cs="Arial"/>
          <w:sz w:val="28"/>
          <w:szCs w:val="28"/>
        </w:rPr>
        <w:t>Statoren</w:t>
      </w:r>
      <w:r w:rsidR="00AD2F26">
        <w:rPr>
          <w:rFonts w:cs="Arial"/>
          <w:sz w:val="28"/>
          <w:szCs w:val="28"/>
        </w:rPr>
        <w:t xml:space="preserve"> sowie</w:t>
      </w:r>
      <w:r w:rsidR="00593BED">
        <w:rPr>
          <w:rFonts w:cs="Arial"/>
          <w:sz w:val="28"/>
          <w:szCs w:val="28"/>
        </w:rPr>
        <w:t xml:space="preserve"> </w:t>
      </w:r>
      <w:r>
        <w:rPr>
          <w:rFonts w:cs="Arial"/>
          <w:sz w:val="28"/>
          <w:szCs w:val="28"/>
        </w:rPr>
        <w:t xml:space="preserve">Aggregaten in der </w:t>
      </w:r>
      <w:r w:rsidRPr="008E0D31">
        <w:rPr>
          <w:rFonts w:cs="Arial"/>
          <w:sz w:val="28"/>
          <w:szCs w:val="28"/>
        </w:rPr>
        <w:t>Peripherie</w:t>
      </w:r>
      <w:r>
        <w:rPr>
          <w:rFonts w:cs="Arial"/>
          <w:sz w:val="28"/>
          <w:szCs w:val="28"/>
        </w:rPr>
        <w:t xml:space="preserve">, also </w:t>
      </w:r>
      <w:r w:rsidRPr="008E0D31">
        <w:rPr>
          <w:rFonts w:cs="Arial"/>
          <w:sz w:val="28"/>
          <w:szCs w:val="28"/>
        </w:rPr>
        <w:t>im Luft-, Wasserstoff- und Kühlsystem</w:t>
      </w:r>
      <w:r>
        <w:rPr>
          <w:rFonts w:cs="Arial"/>
          <w:sz w:val="28"/>
          <w:szCs w:val="28"/>
        </w:rPr>
        <w:t xml:space="preserve">. All das braucht </w:t>
      </w:r>
      <w:r w:rsidR="00ED5271">
        <w:rPr>
          <w:rFonts w:cs="Arial"/>
          <w:sz w:val="28"/>
          <w:szCs w:val="28"/>
        </w:rPr>
        <w:t xml:space="preserve">jedoch </w:t>
      </w:r>
      <w:r>
        <w:rPr>
          <w:rFonts w:cs="Arial"/>
          <w:sz w:val="28"/>
          <w:szCs w:val="28"/>
        </w:rPr>
        <w:t>Zeit und Geld.</w:t>
      </w:r>
      <w:r w:rsidR="00B64DE1">
        <w:rPr>
          <w:rFonts w:cs="Arial"/>
          <w:sz w:val="28"/>
          <w:szCs w:val="28"/>
        </w:rPr>
        <w:t xml:space="preserve"> </w:t>
      </w:r>
      <w:r>
        <w:rPr>
          <w:rFonts w:cs="Arial"/>
          <w:sz w:val="28"/>
          <w:szCs w:val="28"/>
        </w:rPr>
        <w:t xml:space="preserve">2025 </w:t>
      </w:r>
      <w:r w:rsidR="00524E6F">
        <w:rPr>
          <w:rFonts w:cs="Arial"/>
          <w:sz w:val="28"/>
          <w:szCs w:val="28"/>
        </w:rPr>
        <w:t xml:space="preserve">wäre </w:t>
      </w:r>
      <w:r>
        <w:rPr>
          <w:rFonts w:cs="Arial"/>
          <w:sz w:val="28"/>
          <w:szCs w:val="28"/>
        </w:rPr>
        <w:t>vor dem Hintergrund der angespannten wirtschaftlichen Situation für viele Firmen nur sehr schwer zu verkraften.</w:t>
      </w:r>
      <w:r w:rsidR="001B6119">
        <w:rPr>
          <w:rFonts w:cs="Arial"/>
          <w:sz w:val="28"/>
          <w:szCs w:val="28"/>
        </w:rPr>
        <w:t xml:space="preserve"> </w:t>
      </w:r>
    </w:p>
    <w:p w14:paraId="13F433C7" w14:textId="77777777" w:rsidR="00F71D98" w:rsidRPr="00D4622C" w:rsidRDefault="00F71D98" w:rsidP="00F71D98">
      <w:pPr>
        <w:tabs>
          <w:tab w:val="right" w:pos="8222"/>
        </w:tabs>
        <w:spacing w:line="360" w:lineRule="auto"/>
        <w:ind w:right="1134"/>
        <w:rPr>
          <w:rFonts w:cs="Arial"/>
          <w:sz w:val="28"/>
          <w:szCs w:val="28"/>
        </w:rPr>
      </w:pPr>
    </w:p>
    <w:p w14:paraId="448B115A" w14:textId="6F6601D0" w:rsidR="00F71D98" w:rsidRDefault="00F71D98" w:rsidP="00593BED">
      <w:pPr>
        <w:spacing w:line="360" w:lineRule="auto"/>
        <w:ind w:right="1133"/>
        <w:rPr>
          <w:rFonts w:cs="Arial"/>
          <w:sz w:val="28"/>
          <w:szCs w:val="28"/>
        </w:rPr>
      </w:pPr>
      <w:r w:rsidRPr="00906ABA">
        <w:rPr>
          <w:rFonts w:cs="Arial"/>
          <w:sz w:val="28"/>
          <w:szCs w:val="28"/>
        </w:rPr>
        <w:t>Herzlichen Dank für Ihre Aufmerksamkeit!</w:t>
      </w:r>
    </w:p>
    <w:sectPr w:rsidR="00F71D98" w:rsidSect="00772F5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693" w:right="1134"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679F3" w14:textId="77777777" w:rsidR="00DA487D" w:rsidRDefault="00DA487D">
      <w:r>
        <w:separator/>
      </w:r>
    </w:p>
  </w:endnote>
  <w:endnote w:type="continuationSeparator" w:id="0">
    <w:p w14:paraId="0E621729" w14:textId="77777777" w:rsidR="00DA487D" w:rsidRDefault="00DA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980B" w14:textId="77777777" w:rsidR="00C05B01" w:rsidRDefault="00C05B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6DFD" w14:textId="77777777" w:rsidR="00C05B01" w:rsidRDefault="00C05B0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C9B4" w14:textId="77777777" w:rsidR="009511A9" w:rsidRDefault="009511A9" w:rsidP="009511A9">
    <w:pPr>
      <w:pStyle w:val="Fuzeile"/>
    </w:pPr>
  </w:p>
  <w:tbl>
    <w:tblPr>
      <w:tblW w:w="9631" w:type="dxa"/>
      <w:tblInd w:w="8" w:type="dxa"/>
      <w:tblLayout w:type="fixed"/>
      <w:tblCellMar>
        <w:left w:w="0" w:type="dxa"/>
        <w:right w:w="0" w:type="dxa"/>
      </w:tblCellMar>
      <w:tblLook w:val="0000" w:firstRow="0" w:lastRow="0" w:firstColumn="0" w:lastColumn="0" w:noHBand="0" w:noVBand="0"/>
    </w:tblPr>
    <w:tblGrid>
      <w:gridCol w:w="2372"/>
      <w:gridCol w:w="2015"/>
      <w:gridCol w:w="2478"/>
      <w:gridCol w:w="2766"/>
    </w:tblGrid>
    <w:tr w:rsidR="00D56E30" w:rsidRPr="00C60D95" w14:paraId="5ECD393B" w14:textId="77777777">
      <w:tc>
        <w:tcPr>
          <w:tcW w:w="2372" w:type="dxa"/>
        </w:tcPr>
        <w:p w14:paraId="4B9FDB74" w14:textId="77777777" w:rsidR="00D56E30" w:rsidRPr="00362226" w:rsidRDefault="00D56E30" w:rsidP="00B33FEC">
          <w:pPr>
            <w:pStyle w:val="FZ"/>
          </w:pPr>
          <w:r w:rsidRPr="00362226">
            <w:t>Verein Deutscher</w:t>
          </w:r>
        </w:p>
        <w:p w14:paraId="4EB2BB8B" w14:textId="77777777" w:rsidR="00D56E30" w:rsidRPr="00362226" w:rsidRDefault="00D56E30" w:rsidP="00B33FEC">
          <w:pPr>
            <w:pStyle w:val="FZ"/>
          </w:pPr>
          <w:r w:rsidRPr="00362226">
            <w:t>Werkzeugmaschinenfabriken e.V.</w:t>
          </w:r>
        </w:p>
        <w:p w14:paraId="39D1AB7F" w14:textId="77777777" w:rsidR="00D56E30" w:rsidRPr="00335686" w:rsidRDefault="00C05B01" w:rsidP="00B33FEC">
          <w:pPr>
            <w:pStyle w:val="FZ"/>
          </w:pPr>
          <w:r>
            <w:t>Lyoner Straße 14</w:t>
          </w:r>
        </w:p>
        <w:p w14:paraId="3BAD0579" w14:textId="77777777" w:rsidR="00D56E30" w:rsidRPr="00335686" w:rsidRDefault="00D56E30" w:rsidP="00B33FEC">
          <w:pPr>
            <w:pStyle w:val="FZ"/>
          </w:pPr>
          <w:r w:rsidRPr="00335686">
            <w:t>60</w:t>
          </w:r>
          <w:r w:rsidR="00C05B01">
            <w:t>528</w:t>
          </w:r>
          <w:r w:rsidRPr="00335686">
            <w:t xml:space="preserve"> Frankfurt am Main</w:t>
          </w:r>
          <w:r w:rsidR="009D506F">
            <w:t>/</w:t>
          </w:r>
          <w:r w:rsidR="00E436A1">
            <w:t>G</w:t>
          </w:r>
          <w:r w:rsidR="007A1356">
            <w:t>ERMANY</w:t>
          </w:r>
        </w:p>
      </w:tc>
      <w:tc>
        <w:tcPr>
          <w:tcW w:w="2015" w:type="dxa"/>
        </w:tcPr>
        <w:p w14:paraId="77B7C0BB" w14:textId="77777777" w:rsidR="00D56E30" w:rsidRPr="00B33FEC" w:rsidRDefault="00D56E30" w:rsidP="00B33FEC">
          <w:pPr>
            <w:pStyle w:val="FZ"/>
          </w:pPr>
          <w:r w:rsidRPr="00B33FEC">
            <w:t>Telefon</w:t>
          </w:r>
          <w:r w:rsidRPr="00B33FEC">
            <w:tab/>
            <w:t>+49 69 756081-0</w:t>
          </w:r>
        </w:p>
        <w:p w14:paraId="5F69B49A" w14:textId="77777777" w:rsidR="00D56E30" w:rsidRPr="00B33FEC" w:rsidRDefault="00D56E30" w:rsidP="00B33FEC">
          <w:pPr>
            <w:pStyle w:val="FZ"/>
          </w:pPr>
          <w:r w:rsidRPr="00B33FEC">
            <w:t>Telefax</w:t>
          </w:r>
          <w:r w:rsidRPr="00B33FEC">
            <w:tab/>
            <w:t>+49 69 756081-11</w:t>
          </w:r>
        </w:p>
        <w:p w14:paraId="75425CB9" w14:textId="77777777" w:rsidR="00D56E30" w:rsidRPr="00B33FEC" w:rsidRDefault="00D56E30" w:rsidP="00B33FEC">
          <w:pPr>
            <w:pStyle w:val="FZ"/>
          </w:pPr>
          <w:r w:rsidRPr="00B33FEC">
            <w:t>E-Mail</w:t>
          </w:r>
          <w:r w:rsidRPr="00B33FEC">
            <w:tab/>
            <w:t>vdw@vdw.de</w:t>
          </w:r>
        </w:p>
        <w:p w14:paraId="0DEC0AD0" w14:textId="77777777" w:rsidR="00D56E30" w:rsidRPr="0055181E" w:rsidRDefault="00D56E30" w:rsidP="00B33FEC">
          <w:pPr>
            <w:pStyle w:val="FZ"/>
            <w:rPr>
              <w:b/>
            </w:rPr>
          </w:pPr>
          <w:r w:rsidRPr="00B33FEC">
            <w:t>Internet</w:t>
          </w:r>
          <w:r w:rsidRPr="00B33FEC">
            <w:tab/>
            <w:t>www.vdw.de</w:t>
          </w:r>
        </w:p>
      </w:tc>
      <w:tc>
        <w:tcPr>
          <w:tcW w:w="2478" w:type="dxa"/>
        </w:tcPr>
        <w:p w14:paraId="33678CBA" w14:textId="77777777" w:rsidR="00D56E30" w:rsidRDefault="00D56E30" w:rsidP="00B33FEC">
          <w:pPr>
            <w:pStyle w:val="FZ"/>
          </w:pPr>
          <w:r>
            <w:t>Vorsitzende</w:t>
          </w:r>
          <w:r w:rsidRPr="0055181E">
            <w:t>r/</w:t>
          </w:r>
          <w:r>
            <w:t>Chairman:</w:t>
          </w:r>
        </w:p>
        <w:p w14:paraId="268E9A22" w14:textId="77777777" w:rsidR="00D56E30" w:rsidRDefault="008F69B4" w:rsidP="00B33FEC">
          <w:pPr>
            <w:pStyle w:val="FZ"/>
          </w:pPr>
          <w:r w:rsidRPr="008F69B4">
            <w:t>Dr. Heinz-Jürgen Prokop</w:t>
          </w:r>
        </w:p>
        <w:p w14:paraId="47BBC6AB" w14:textId="77777777" w:rsidR="00D56E30" w:rsidRDefault="00D56E30" w:rsidP="00B33FEC">
          <w:pPr>
            <w:pStyle w:val="FZ"/>
          </w:pPr>
          <w:r>
            <w:t>Geschäftsführe</w:t>
          </w:r>
          <w:r w:rsidRPr="0055181E">
            <w:t>r/</w:t>
          </w:r>
          <w:r w:rsidR="002A4019">
            <w:t>Executive Director</w:t>
          </w:r>
          <w:r>
            <w:t>:</w:t>
          </w:r>
        </w:p>
        <w:p w14:paraId="09C1706E" w14:textId="77777777" w:rsidR="00D56E30" w:rsidRDefault="00D56E30" w:rsidP="00B33FEC">
          <w:pPr>
            <w:pStyle w:val="FZ"/>
          </w:pPr>
          <w:r>
            <w:t>Dr.-Ing. Wilfried Schäfer</w:t>
          </w:r>
        </w:p>
      </w:tc>
      <w:tc>
        <w:tcPr>
          <w:tcW w:w="2766" w:type="dxa"/>
        </w:tcPr>
        <w:p w14:paraId="5D02EB6C" w14:textId="77777777" w:rsidR="00D56E30" w:rsidRDefault="00D56E30" w:rsidP="00B33FEC">
          <w:pPr>
            <w:pStyle w:val="FZ"/>
          </w:pPr>
          <w:r>
            <w:t>Registergerich</w:t>
          </w:r>
          <w:r w:rsidRPr="009F2281">
            <w:rPr>
              <w:spacing w:val="20"/>
              <w:szCs w:val="14"/>
            </w:rPr>
            <w:t>t/</w:t>
          </w:r>
          <w:r>
            <w:t>Registration Office: Amtsgericht Frankfurt am Main</w:t>
          </w:r>
        </w:p>
        <w:p w14:paraId="540E88AB" w14:textId="77777777" w:rsidR="00D56E30" w:rsidRPr="00987E2C" w:rsidRDefault="00D56E30" w:rsidP="00B33FEC">
          <w:pPr>
            <w:pStyle w:val="FZ"/>
            <w:rPr>
              <w:lang w:val="en-GB"/>
            </w:rPr>
          </w:pPr>
          <w:r w:rsidRPr="00987E2C">
            <w:rPr>
              <w:lang w:val="en-GB"/>
            </w:rPr>
            <w:t>Vereinsregiste</w:t>
          </w:r>
          <w:r w:rsidRPr="00987E2C">
            <w:rPr>
              <w:spacing w:val="20"/>
              <w:szCs w:val="14"/>
              <w:lang w:val="en-GB"/>
            </w:rPr>
            <w:t>r/</w:t>
          </w:r>
          <w:r w:rsidRPr="00987E2C">
            <w:rPr>
              <w:lang w:val="en-GB"/>
            </w:rPr>
            <w:t>Society Register: VR4966</w:t>
          </w:r>
        </w:p>
        <w:p w14:paraId="4C9DDA51" w14:textId="77777777" w:rsidR="00D56E30" w:rsidRPr="00987E2C" w:rsidRDefault="00D56E30" w:rsidP="00B33FEC">
          <w:pPr>
            <w:pStyle w:val="FZ"/>
            <w:rPr>
              <w:szCs w:val="14"/>
              <w:lang w:val="en-GB"/>
            </w:rPr>
          </w:pPr>
          <w:r w:rsidRPr="00987E2C">
            <w:rPr>
              <w:szCs w:val="14"/>
              <w:lang w:val="en-GB"/>
            </w:rPr>
            <w:t>Ust.ID-Nr</w:t>
          </w:r>
          <w:r w:rsidRPr="00987E2C">
            <w:rPr>
              <w:spacing w:val="20"/>
              <w:szCs w:val="14"/>
              <w:lang w:val="en-GB"/>
            </w:rPr>
            <w:t>./</w:t>
          </w:r>
          <w:r w:rsidRPr="00987E2C">
            <w:rPr>
              <w:szCs w:val="14"/>
              <w:lang w:val="en-GB"/>
            </w:rPr>
            <w:t>VAT No.: DE 114 10 88 36</w:t>
          </w:r>
        </w:p>
      </w:tc>
    </w:tr>
  </w:tbl>
  <w:p w14:paraId="0219642E" w14:textId="77777777" w:rsidR="009511A9" w:rsidRPr="00987E2C" w:rsidRDefault="009511A9" w:rsidP="009511A9">
    <w:pPr>
      <w:pStyle w:val="Fuzeile"/>
      <w:spacing w:line="20" w:lineRule="exact"/>
      <w:rPr>
        <w:sz w:val="2"/>
        <w:lang w:val="en-GB"/>
      </w:rPr>
    </w:pPr>
  </w:p>
  <w:p w14:paraId="2324E0BA" w14:textId="77777777" w:rsidR="009511A9" w:rsidRPr="00C05B01" w:rsidRDefault="009511A9" w:rsidP="009511A9">
    <w:pPr>
      <w:pStyle w:val="Fuzeile"/>
      <w:spacing w:line="20" w:lineRule="exact"/>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ECB0F" w14:textId="77777777" w:rsidR="00DA487D" w:rsidRDefault="00DA487D">
      <w:r>
        <w:separator/>
      </w:r>
    </w:p>
  </w:footnote>
  <w:footnote w:type="continuationSeparator" w:id="0">
    <w:p w14:paraId="55E811C1" w14:textId="77777777" w:rsidR="00DA487D" w:rsidRDefault="00DA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2D9D" w14:textId="77777777" w:rsidR="00C05B01" w:rsidRDefault="00C05B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DC1324" w14:paraId="0BCC0112" w14:textId="77777777">
      <w:trPr>
        <w:trHeight w:hRule="exact" w:val="1950"/>
      </w:trPr>
      <w:tc>
        <w:tcPr>
          <w:tcW w:w="7655" w:type="dxa"/>
        </w:tcPr>
        <w:p w14:paraId="67705280" w14:textId="77777777" w:rsidR="00DC1324" w:rsidRDefault="00DC1324">
          <w:pPr>
            <w:pStyle w:val="Greeting"/>
          </w:pPr>
          <w:r>
            <w:t xml:space="preserve">Seite </w:t>
          </w:r>
          <w:r>
            <w:fldChar w:fldCharType="begin"/>
          </w:r>
          <w:r>
            <w:instrText xml:space="preserve"> PAGE </w:instrText>
          </w:r>
          <w:r>
            <w:fldChar w:fldCharType="separate"/>
          </w:r>
          <w:r w:rsidR="00FE5051">
            <w:rPr>
              <w:noProof/>
            </w:rPr>
            <w:t>2</w:t>
          </w:r>
          <w:r>
            <w:fldChar w:fldCharType="end"/>
          </w:r>
          <w:r>
            <w:t>/</w:t>
          </w:r>
          <w:r>
            <w:fldChar w:fldCharType="begin"/>
          </w:r>
          <w:r>
            <w:instrText xml:space="preserve"> NUMPAGES </w:instrText>
          </w:r>
          <w:r>
            <w:fldChar w:fldCharType="separate"/>
          </w:r>
          <w:r w:rsidR="008314F1">
            <w:rPr>
              <w:noProof/>
            </w:rPr>
            <w:t>1</w:t>
          </w:r>
          <w:r>
            <w:fldChar w:fldCharType="end"/>
          </w:r>
          <w:r>
            <w:t xml:space="preserve"> · VDW · </w:t>
          </w:r>
        </w:p>
      </w:tc>
      <w:tc>
        <w:tcPr>
          <w:tcW w:w="2608" w:type="dxa"/>
        </w:tcPr>
        <w:p w14:paraId="5B19E751" w14:textId="77777777" w:rsidR="00DC1324" w:rsidRDefault="00DC1324"/>
      </w:tc>
    </w:tr>
  </w:tbl>
  <w:p w14:paraId="2C51BF92" w14:textId="77777777" w:rsidR="00DC1324" w:rsidRDefault="00DC13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50" w:type="dxa"/>
      <w:tblInd w:w="8" w:type="dxa"/>
      <w:tblLayout w:type="fixed"/>
      <w:tblCellMar>
        <w:left w:w="0" w:type="dxa"/>
        <w:right w:w="0" w:type="dxa"/>
      </w:tblCellMar>
      <w:tblLook w:val="0000" w:firstRow="0" w:lastRow="0" w:firstColumn="0" w:lastColumn="0" w:noHBand="0" w:noVBand="0"/>
    </w:tblPr>
    <w:tblGrid>
      <w:gridCol w:w="10150"/>
    </w:tblGrid>
    <w:tr w:rsidR="00DC1324" w14:paraId="31B75F1D" w14:textId="77777777">
      <w:trPr>
        <w:cantSplit/>
        <w:trHeight w:hRule="exact" w:val="1950"/>
      </w:trPr>
      <w:tc>
        <w:tcPr>
          <w:tcW w:w="10150" w:type="dxa"/>
        </w:tcPr>
        <w:p w14:paraId="519BCC88" w14:textId="77777777" w:rsidR="00B33FEC" w:rsidRDefault="008314F1" w:rsidP="00B33FEC">
          <w:pPr>
            <w:pStyle w:val="Kopf1"/>
          </w:pPr>
          <w:r w:rsidRPr="008314F1">
            <w:t xml:space="preserve">Verein Deutscher Werkzeugmaschinenfabriken </w:t>
          </w:r>
          <w:r>
            <w:rPr>
              <w:noProof/>
              <w:lang w:val="en-US" w:eastAsia="en-US"/>
            </w:rPr>
            <w:drawing>
              <wp:inline distT="0" distB="0" distL="0" distR="0" wp14:anchorId="54D1E1CF" wp14:editId="12D0B704">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61025658" w14:textId="77777777" w:rsidR="00DC1324" w:rsidRDefault="00DC1324">
          <w:pPr>
            <w:pStyle w:val="Titel1"/>
          </w:pPr>
        </w:p>
      </w:tc>
    </w:tr>
  </w:tbl>
  <w:p w14:paraId="62C899A6" w14:textId="77777777" w:rsidR="00DC1324" w:rsidRDefault="00DC1324">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A4DA2"/>
    <w:multiLevelType w:val="hybridMultilevel"/>
    <w:tmpl w:val="5286545A"/>
    <w:lvl w:ilvl="0" w:tplc="89C6FB38">
      <w:start w:val="20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572085"/>
    <w:multiLevelType w:val="hybridMultilevel"/>
    <w:tmpl w:val="7E66A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CB785D"/>
    <w:multiLevelType w:val="hybridMultilevel"/>
    <w:tmpl w:val="45486FF2"/>
    <w:lvl w:ilvl="0" w:tplc="13C82FCE">
      <w:start w:val="1"/>
      <w:numFmt w:val="decimal"/>
      <w:lvlText w:val="%1."/>
      <w:lvlJc w:val="left"/>
      <w:pPr>
        <w:ind w:left="1380" w:hanging="10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407C60"/>
    <w:multiLevelType w:val="hybridMultilevel"/>
    <w:tmpl w:val="8026B502"/>
    <w:lvl w:ilvl="0" w:tplc="89C6FB38">
      <w:start w:val="2020"/>
      <w:numFmt w:val="bullet"/>
      <w:lvlText w:val="•"/>
      <w:lvlJc w:val="left"/>
      <w:pPr>
        <w:ind w:left="720" w:hanging="360"/>
      </w:pPr>
      <w:rPr>
        <w:rFonts w:ascii="Arial" w:eastAsiaTheme="minorEastAsia"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8964D4"/>
    <w:multiLevelType w:val="hybridMultilevel"/>
    <w:tmpl w:val="B8CC01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7D"/>
    <w:rsid w:val="0002793A"/>
    <w:rsid w:val="00054D51"/>
    <w:rsid w:val="00061B65"/>
    <w:rsid w:val="000A4B66"/>
    <w:rsid w:val="000D027B"/>
    <w:rsid w:val="000D5089"/>
    <w:rsid w:val="000E159E"/>
    <w:rsid w:val="0010027E"/>
    <w:rsid w:val="00162639"/>
    <w:rsid w:val="00177709"/>
    <w:rsid w:val="001911F8"/>
    <w:rsid w:val="001B6119"/>
    <w:rsid w:val="001E08A1"/>
    <w:rsid w:val="001F71C5"/>
    <w:rsid w:val="00206F77"/>
    <w:rsid w:val="00251FBB"/>
    <w:rsid w:val="00260922"/>
    <w:rsid w:val="002A4019"/>
    <w:rsid w:val="002B1750"/>
    <w:rsid w:val="002C1B6E"/>
    <w:rsid w:val="002D5D1D"/>
    <w:rsid w:val="0032174D"/>
    <w:rsid w:val="003B60E8"/>
    <w:rsid w:val="003C34B9"/>
    <w:rsid w:val="003D116D"/>
    <w:rsid w:val="003F0176"/>
    <w:rsid w:val="003F4F58"/>
    <w:rsid w:val="00404FA6"/>
    <w:rsid w:val="0042009F"/>
    <w:rsid w:val="00424448"/>
    <w:rsid w:val="0048215A"/>
    <w:rsid w:val="00484781"/>
    <w:rsid w:val="00496813"/>
    <w:rsid w:val="004B1FAF"/>
    <w:rsid w:val="004D2792"/>
    <w:rsid w:val="004E7E4F"/>
    <w:rsid w:val="004F1AD9"/>
    <w:rsid w:val="00524E6F"/>
    <w:rsid w:val="005744E5"/>
    <w:rsid w:val="00593BED"/>
    <w:rsid w:val="005975AA"/>
    <w:rsid w:val="005C1E93"/>
    <w:rsid w:val="005E1A33"/>
    <w:rsid w:val="005F3DB6"/>
    <w:rsid w:val="00620A5D"/>
    <w:rsid w:val="006637AF"/>
    <w:rsid w:val="00674B1C"/>
    <w:rsid w:val="00686097"/>
    <w:rsid w:val="00693FC2"/>
    <w:rsid w:val="006A6E2C"/>
    <w:rsid w:val="006C27CA"/>
    <w:rsid w:val="006E6079"/>
    <w:rsid w:val="007245F8"/>
    <w:rsid w:val="00730405"/>
    <w:rsid w:val="00745933"/>
    <w:rsid w:val="00764EEE"/>
    <w:rsid w:val="00772F5D"/>
    <w:rsid w:val="007A1356"/>
    <w:rsid w:val="007A630A"/>
    <w:rsid w:val="007C52D8"/>
    <w:rsid w:val="008048BE"/>
    <w:rsid w:val="00806CF0"/>
    <w:rsid w:val="008314F1"/>
    <w:rsid w:val="00841BDF"/>
    <w:rsid w:val="00855424"/>
    <w:rsid w:val="00883793"/>
    <w:rsid w:val="008910C5"/>
    <w:rsid w:val="00893247"/>
    <w:rsid w:val="008A2935"/>
    <w:rsid w:val="008E0D31"/>
    <w:rsid w:val="008F69B4"/>
    <w:rsid w:val="00903178"/>
    <w:rsid w:val="00906669"/>
    <w:rsid w:val="009266B3"/>
    <w:rsid w:val="00936A97"/>
    <w:rsid w:val="009511A9"/>
    <w:rsid w:val="00954F66"/>
    <w:rsid w:val="00987E2C"/>
    <w:rsid w:val="009B68BA"/>
    <w:rsid w:val="009C18F6"/>
    <w:rsid w:val="009D2CDB"/>
    <w:rsid w:val="009D4635"/>
    <w:rsid w:val="009D506F"/>
    <w:rsid w:val="009E4491"/>
    <w:rsid w:val="009F372E"/>
    <w:rsid w:val="009F75BB"/>
    <w:rsid w:val="00A1466E"/>
    <w:rsid w:val="00A25EE4"/>
    <w:rsid w:val="00A27A95"/>
    <w:rsid w:val="00A31075"/>
    <w:rsid w:val="00A31192"/>
    <w:rsid w:val="00A674C8"/>
    <w:rsid w:val="00AB3FD5"/>
    <w:rsid w:val="00AD2F26"/>
    <w:rsid w:val="00B034D7"/>
    <w:rsid w:val="00B33FEC"/>
    <w:rsid w:val="00B450C7"/>
    <w:rsid w:val="00B45637"/>
    <w:rsid w:val="00B64DE1"/>
    <w:rsid w:val="00B9573F"/>
    <w:rsid w:val="00BA00E8"/>
    <w:rsid w:val="00BB1FC1"/>
    <w:rsid w:val="00BB425A"/>
    <w:rsid w:val="00BF744F"/>
    <w:rsid w:val="00C05B01"/>
    <w:rsid w:val="00C26002"/>
    <w:rsid w:val="00C40FED"/>
    <w:rsid w:val="00C41F77"/>
    <w:rsid w:val="00C45AB5"/>
    <w:rsid w:val="00C568A7"/>
    <w:rsid w:val="00C60D95"/>
    <w:rsid w:val="00C80A66"/>
    <w:rsid w:val="00C81CA7"/>
    <w:rsid w:val="00CA048B"/>
    <w:rsid w:val="00CA30EB"/>
    <w:rsid w:val="00CB249D"/>
    <w:rsid w:val="00CF1DD6"/>
    <w:rsid w:val="00D23D6A"/>
    <w:rsid w:val="00D24D6A"/>
    <w:rsid w:val="00D4622C"/>
    <w:rsid w:val="00D56E30"/>
    <w:rsid w:val="00D64DB5"/>
    <w:rsid w:val="00D76608"/>
    <w:rsid w:val="00D910DB"/>
    <w:rsid w:val="00DA2CC6"/>
    <w:rsid w:val="00DA3E17"/>
    <w:rsid w:val="00DA487D"/>
    <w:rsid w:val="00DC1324"/>
    <w:rsid w:val="00DC2AE9"/>
    <w:rsid w:val="00DC551D"/>
    <w:rsid w:val="00E16734"/>
    <w:rsid w:val="00E436A1"/>
    <w:rsid w:val="00E9029A"/>
    <w:rsid w:val="00EC1882"/>
    <w:rsid w:val="00ED3AD3"/>
    <w:rsid w:val="00ED5271"/>
    <w:rsid w:val="00F120FD"/>
    <w:rsid w:val="00F3125F"/>
    <w:rsid w:val="00F45F18"/>
    <w:rsid w:val="00F71D98"/>
    <w:rsid w:val="00FA32C3"/>
    <w:rsid w:val="00FA35E1"/>
    <w:rsid w:val="00FB70A3"/>
    <w:rsid w:val="00FD28BD"/>
    <w:rsid w:val="00FD4350"/>
    <w:rsid w:val="00FE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F4D5B5D"/>
  <w15:docId w15:val="{55F00A92-05E9-4CB5-9A08-714CAA82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40" w:lineRule="atLeast"/>
    </w:pPr>
    <w:rPr>
      <w:rFonts w:ascii="Arial" w:hAnsi="Arial"/>
      <w:kern w:val="4"/>
      <w:sz w:val="22"/>
      <w:lang w:val="de-DE" w:eastAsia="de-DE"/>
    </w:rPr>
  </w:style>
  <w:style w:type="paragraph" w:styleId="berschrift2">
    <w:name w:val="heading 2"/>
    <w:basedOn w:val="Standard"/>
    <w:next w:val="Standard"/>
    <w:qFormat/>
    <w:rsid w:val="009511A9"/>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vanish/>
      <w:sz w:val="23"/>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Titel1">
    <w:name w:val="Titel1"/>
    <w:basedOn w:val="Standard"/>
    <w:pPr>
      <w:spacing w:line="700" w:lineRule="exact"/>
      <w:ind w:left="2884"/>
    </w:pPr>
    <w:rPr>
      <w:vanish/>
    </w:rPr>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pPr>
      <w:spacing w:line="260" w:lineRule="atLeast"/>
    </w:pPr>
  </w:style>
  <w:style w:type="paragraph" w:customStyle="1" w:styleId="Initials">
    <w:name w:val="Initials"/>
    <w:basedOn w:val="Standard"/>
    <w:next w:val="Standard"/>
    <w:pPr>
      <w:spacing w:line="260" w:lineRule="atLeast"/>
    </w:pPr>
  </w:style>
  <w:style w:type="paragraph" w:customStyle="1" w:styleId="Signatory">
    <w:name w:val="Signatory"/>
    <w:basedOn w:val="Standard"/>
    <w:next w:val="Standard"/>
  </w:style>
  <w:style w:type="paragraph" w:styleId="Dokumentstruktur">
    <w:name w:val="Document Map"/>
    <w:basedOn w:val="Standard"/>
    <w:semiHidden/>
    <w:rsid w:val="00DC1324"/>
    <w:pPr>
      <w:shd w:val="clear" w:color="auto" w:fill="000080"/>
    </w:pPr>
    <w:rPr>
      <w:rFonts w:ascii="Tahoma" w:hAnsi="Tahoma" w:cs="Tahoma"/>
      <w:sz w:val="20"/>
    </w:rPr>
  </w:style>
  <w:style w:type="paragraph" w:customStyle="1" w:styleId="Address">
    <w:name w:val="Address"/>
    <w:basedOn w:val="Standard"/>
    <w:pPr>
      <w:tabs>
        <w:tab w:val="left" w:pos="624"/>
      </w:tabs>
      <w:spacing w:line="190" w:lineRule="atLeast"/>
    </w:pPr>
    <w:rPr>
      <w:sz w:val="16"/>
    </w:rPr>
  </w:style>
  <w:style w:type="paragraph" w:customStyle="1" w:styleId="Fax1">
    <w:name w:val="Fax1"/>
    <w:basedOn w:val="Standard"/>
    <w:pPr>
      <w:spacing w:line="260" w:lineRule="atLeast"/>
    </w:pPr>
  </w:style>
  <w:style w:type="paragraph" w:customStyle="1" w:styleId="Tel">
    <w:name w:val="Tel"/>
    <w:basedOn w:val="Standard"/>
    <w:pPr>
      <w:spacing w:line="260" w:lineRule="atLeast"/>
    </w:pPr>
  </w:style>
  <w:style w:type="paragraph" w:customStyle="1" w:styleId="Organisation">
    <w:name w:val="Organisation"/>
    <w:basedOn w:val="Standard"/>
    <w:rPr>
      <w:b/>
    </w:rPr>
  </w:style>
  <w:style w:type="paragraph" w:customStyle="1" w:styleId="Fax2">
    <w:name w:val="Fax2"/>
    <w:basedOn w:val="Standard"/>
    <w:pPr>
      <w:spacing w:line="260" w:lineRule="atLeast"/>
    </w:pPr>
  </w:style>
  <w:style w:type="paragraph" w:customStyle="1" w:styleId="Kopfzeile1">
    <w:name w:val="Kopfzeile1"/>
    <w:basedOn w:val="Standard"/>
    <w:next w:val="Standard"/>
    <w:rPr>
      <w:b/>
    </w:rPr>
  </w:style>
  <w:style w:type="paragraph" w:customStyle="1" w:styleId="Datum1">
    <w:name w:val="Datum1"/>
    <w:basedOn w:val="Standard"/>
    <w:pPr>
      <w:spacing w:line="260" w:lineRule="atLeast"/>
    </w:pPr>
  </w:style>
  <w:style w:type="paragraph" w:customStyle="1" w:styleId="Email">
    <w:name w:val="Email"/>
    <w:basedOn w:val="Standard"/>
    <w:pPr>
      <w:spacing w:line="260" w:lineRule="atLeast"/>
    </w:pPr>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pPr>
      <w:spacing w:line="260" w:lineRule="atLeast"/>
    </w:pPr>
  </w:style>
  <w:style w:type="paragraph" w:styleId="Sprechblasentext">
    <w:name w:val="Balloon Text"/>
    <w:basedOn w:val="Standard"/>
    <w:link w:val="SprechblasentextZchn"/>
    <w:rsid w:val="00B33FEC"/>
    <w:pPr>
      <w:spacing w:line="240" w:lineRule="auto"/>
    </w:pPr>
    <w:rPr>
      <w:rFonts w:ascii="Tahoma" w:hAnsi="Tahoma" w:cs="Tahoma"/>
      <w:sz w:val="16"/>
      <w:szCs w:val="16"/>
    </w:rPr>
  </w:style>
  <w:style w:type="paragraph" w:customStyle="1" w:styleId="StandardTabelle">
    <w:name w:val="StandardTabelle"/>
    <w:basedOn w:val="Standard"/>
    <w:pPr>
      <w:tabs>
        <w:tab w:val="left" w:pos="2381"/>
        <w:tab w:val="left" w:pos="7541"/>
      </w:tabs>
      <w:spacing w:line="260" w:lineRule="atLeast"/>
    </w:pPr>
  </w:style>
  <w:style w:type="paragraph" w:customStyle="1" w:styleId="Firma">
    <w:name w:val="Firma"/>
    <w:basedOn w:val="Standard"/>
  </w:style>
  <w:style w:type="paragraph" w:customStyle="1" w:styleId="Telefon">
    <w:name w:val="Telefon"/>
    <w:basedOn w:val="Standard"/>
  </w:style>
  <w:style w:type="paragraph" w:customStyle="1" w:styleId="Dachzeile">
    <w:name w:val="Dachzeile"/>
    <w:basedOn w:val="Standard"/>
    <w:pPr>
      <w:spacing w:line="140" w:lineRule="exact"/>
    </w:pPr>
    <w:rPr>
      <w:spacing w:val="2"/>
      <w:sz w:val="14"/>
    </w:rPr>
  </w:style>
  <w:style w:type="character" w:customStyle="1" w:styleId="SprechblasentextZchn">
    <w:name w:val="Sprechblasentext Zchn"/>
    <w:basedOn w:val="Absatz-Standardschriftart"/>
    <w:link w:val="Sprechblasentext"/>
    <w:rsid w:val="00B33FEC"/>
    <w:rPr>
      <w:rFonts w:ascii="Tahoma" w:hAnsi="Tahoma" w:cs="Tahoma"/>
      <w:kern w:val="4"/>
      <w:sz w:val="16"/>
      <w:szCs w:val="16"/>
      <w:lang w:val="de-DE" w:eastAsia="de-DE"/>
    </w:rPr>
  </w:style>
  <w:style w:type="paragraph" w:customStyle="1" w:styleId="FZ">
    <w:name w:val="FZ"/>
    <w:basedOn w:val="Standard"/>
    <w:qFormat/>
    <w:rsid w:val="00B33FEC"/>
    <w:pPr>
      <w:spacing w:line="160" w:lineRule="exact"/>
    </w:pPr>
    <w:rPr>
      <w:sz w:val="14"/>
    </w:rPr>
  </w:style>
  <w:style w:type="paragraph" w:customStyle="1" w:styleId="Kopf1">
    <w:name w:val="Kopf1"/>
    <w:basedOn w:val="Standard"/>
    <w:rsid w:val="00B33FEC"/>
    <w:pPr>
      <w:spacing w:line="700" w:lineRule="exact"/>
      <w:ind w:left="2884"/>
    </w:pPr>
  </w:style>
  <w:style w:type="paragraph" w:customStyle="1" w:styleId="Pfadangabe">
    <w:name w:val="Pfadangabe"/>
    <w:basedOn w:val="Standard"/>
    <w:link w:val="PfadangabeZchn"/>
    <w:rsid w:val="00B33FEC"/>
    <w:pPr>
      <w:framePr w:w="329" w:h="7938" w:hRule="exact" w:hSpace="181" w:wrap="around" w:vAnchor="page" w:hAnchor="page" w:x="528" w:y="7831" w:anchorLock="1"/>
      <w:textDirection w:val="btLr"/>
    </w:pPr>
    <w:rPr>
      <w:sz w:val="14"/>
      <w:szCs w:val="14"/>
    </w:rPr>
  </w:style>
  <w:style w:type="character" w:customStyle="1" w:styleId="PfadangabeZchn">
    <w:name w:val="Pfadangabe Zchn"/>
    <w:link w:val="Pfadangabe"/>
    <w:rsid w:val="00B33FEC"/>
    <w:rPr>
      <w:rFonts w:ascii="Arial" w:hAnsi="Arial"/>
      <w:kern w:val="4"/>
      <w:sz w:val="14"/>
      <w:szCs w:val="14"/>
      <w:lang w:val="de-DE" w:eastAsia="de-DE"/>
    </w:rPr>
  </w:style>
  <w:style w:type="paragraph" w:styleId="Listenabsatz">
    <w:name w:val="List Paragraph"/>
    <w:basedOn w:val="Standard"/>
    <w:uiPriority w:val="34"/>
    <w:qFormat/>
    <w:rsid w:val="007245F8"/>
    <w:pPr>
      <w:spacing w:after="120" w:line="264" w:lineRule="auto"/>
      <w:ind w:left="720"/>
      <w:contextualSpacing/>
    </w:pPr>
    <w:rPr>
      <w:rFonts w:asciiTheme="minorHAnsi" w:eastAsiaTheme="minorEastAsia" w:hAnsiTheme="minorHAnsi" w:cstheme="minorBidi"/>
      <w:kern w:val="0"/>
      <w:sz w:val="21"/>
      <w:szCs w:val="21"/>
      <w:lang w:val="en-US" w:eastAsia="en-US"/>
    </w:rPr>
  </w:style>
  <w:style w:type="character" w:styleId="Hyperlink">
    <w:name w:val="Hyperlink"/>
    <w:basedOn w:val="Absatz-Standardschriftart"/>
    <w:uiPriority w:val="99"/>
    <w:unhideWhenUsed/>
    <w:rsid w:val="007245F8"/>
    <w:rPr>
      <w:color w:val="0000FF" w:themeColor="hyperlink"/>
      <w:u w:val="single"/>
    </w:rPr>
  </w:style>
  <w:style w:type="paragraph" w:styleId="Kommentarthema">
    <w:name w:val="annotation subject"/>
    <w:basedOn w:val="Kommentartext"/>
    <w:next w:val="Kommentartext"/>
    <w:link w:val="KommentarthemaZchn"/>
    <w:semiHidden/>
    <w:unhideWhenUsed/>
    <w:rsid w:val="00DA2CC6"/>
    <w:pPr>
      <w:spacing w:line="240" w:lineRule="auto"/>
    </w:pPr>
    <w:rPr>
      <w:b/>
      <w:bCs/>
    </w:rPr>
  </w:style>
  <w:style w:type="character" w:customStyle="1" w:styleId="KommentartextZchn">
    <w:name w:val="Kommentartext Zchn"/>
    <w:basedOn w:val="Absatz-Standardschriftart"/>
    <w:link w:val="Kommentartext"/>
    <w:semiHidden/>
    <w:rsid w:val="00DA2CC6"/>
    <w:rPr>
      <w:rFonts w:ascii="Arial" w:hAnsi="Arial"/>
      <w:kern w:val="4"/>
      <w:lang w:val="de-DE" w:eastAsia="de-DE"/>
    </w:rPr>
  </w:style>
  <w:style w:type="character" w:customStyle="1" w:styleId="KommentarthemaZchn">
    <w:name w:val="Kommentarthema Zchn"/>
    <w:basedOn w:val="KommentartextZchn"/>
    <w:link w:val="Kommentarthema"/>
    <w:semiHidden/>
    <w:rsid w:val="00DA2CC6"/>
    <w:rPr>
      <w:rFonts w:ascii="Arial" w:hAnsi="Arial"/>
      <w:b/>
      <w:bCs/>
      <w:kern w:val="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v-digital.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9D29-44F9-4E8B-9FDE-B5BA3BBC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3024</Words>
  <Characters>19054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Brief mit Fensterzeile</vt:lpstr>
    </vt:vector>
  </TitlesOfParts>
  <Company>sth</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mit Fensterzeile</dc:title>
  <dc:creator>Geis, Bernhard</dc:creator>
  <cp:lastModifiedBy>Karen Schütz</cp:lastModifiedBy>
  <cp:revision>32</cp:revision>
  <cp:lastPrinted>2021-02-17T08:54:00Z</cp:lastPrinted>
  <dcterms:created xsi:type="dcterms:W3CDTF">2021-02-15T17:21:00Z</dcterms:created>
  <dcterms:modified xsi:type="dcterms:W3CDTF">2021-02-22T07:17:00Z</dcterms:modified>
</cp:coreProperties>
</file>