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12713" w14:textId="77777777" w:rsidR="00C356A8" w:rsidRDefault="00C356A8">
      <w:pPr>
        <w:spacing w:after="0" w:line="240" w:lineRule="auto"/>
        <w:rPr>
          <w:rFonts w:ascii="Century Gothic" w:hAnsi="Century Gothic"/>
        </w:rPr>
      </w:pPr>
    </w:p>
    <w:p w14:paraId="2054B283" w14:textId="77777777" w:rsidR="00C356A8" w:rsidRDefault="00C356A8">
      <w:pPr>
        <w:spacing w:after="0" w:line="240" w:lineRule="auto"/>
        <w:rPr>
          <w:rFonts w:ascii="Century Gothic" w:hAnsi="Century Gothic"/>
        </w:rPr>
      </w:pPr>
    </w:p>
    <w:p w14:paraId="6C50FE50" w14:textId="77777777" w:rsidR="00C356A8" w:rsidRDefault="005C03F1">
      <w:pPr>
        <w:spacing w:after="0" w:line="240" w:lineRule="auto"/>
        <w:rPr>
          <w:rFonts w:ascii="Century Gothic" w:hAnsi="Century Gothic"/>
        </w:rPr>
      </w:pPr>
      <w:r>
        <w:rPr>
          <w:rFonts w:ascii="Century Gothic" w:hAnsi="Century Gothic"/>
        </w:rPr>
        <w:pict w14:anchorId="681BA612">
          <v:shapetype id="_x0000_t202" coordsize="21600,21600" o:spt="202" path="m,l,21600r21600,l21600,xe">
            <v:stroke joinstyle="miter"/>
            <v:path gradientshapeok="t" o:connecttype="rect"/>
          </v:shapetype>
          <v:shape id="Textfeld 2" o:spid="_x0000_s1026" type="#_x0000_t202" style="position:absolute;margin-left:.05pt;margin-top:190.95pt;width:237pt;height: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" filled="f" stroked="f" strokeweight=".5pt">
            <v:textbox style="mso-next-textbox:#Textfeld 2" inset="0,0,2mm">
              <w:txbxContent>
                <w:p w14:paraId="5DD2D803" w14:textId="77777777" w:rsidR="00E91036" w:rsidRPr="00897290" w:rsidRDefault="00E91036" w:rsidP="00527364">
                  <w:pPr>
                    <w:tabs>
                      <w:tab w:val="left" w:pos="1134"/>
                    </w:tabs>
                    <w:spacing w:after="0" w:line="240" w:lineRule="auto"/>
                    <w:rPr>
                      <w:rFonts w:ascii="Century Gothic" w:hAnsi="Century Gothic" w:cs="Arial"/>
                    </w:rPr>
                  </w:pPr>
                  <w:r w:rsidRPr="00897290">
                    <w:rPr>
                      <w:rFonts w:ascii="Century Gothic" w:hAnsi="Century Gothic"/>
                    </w:rPr>
                    <w:t>From</w:t>
                  </w:r>
                  <w:r w:rsidRPr="00897290">
                    <w:rPr>
                      <w:rFonts w:ascii="Century Gothic" w:hAnsi="Century Gothic"/>
                    </w:rPr>
                    <w:tab/>
                    <w:t>Sylke Becker</w:t>
                  </w:r>
                </w:p>
                <w:p w14:paraId="7CB5D329" w14:textId="77777777" w:rsidR="00E91036" w:rsidRPr="00897290" w:rsidRDefault="00E91036" w:rsidP="00527364">
                  <w:pPr>
                    <w:tabs>
                      <w:tab w:val="left" w:pos="1134"/>
                    </w:tabs>
                    <w:spacing w:after="0" w:line="240" w:lineRule="auto"/>
                    <w:rPr>
                      <w:rFonts w:ascii="Century Gothic" w:hAnsi="Century Gothic" w:cs="Arial"/>
                    </w:rPr>
                  </w:pPr>
                  <w:r w:rsidRPr="00897290">
                    <w:rPr>
                      <w:rFonts w:ascii="Century Gothic" w:hAnsi="Century Gothic"/>
                    </w:rPr>
                    <w:t>Telephone</w:t>
                  </w:r>
                  <w:r w:rsidRPr="00897290">
                    <w:rPr>
                      <w:rFonts w:ascii="Century Gothic" w:hAnsi="Century Gothic"/>
                    </w:rPr>
                    <w:tab/>
                    <w:t>+49 69 756081-33</w:t>
                  </w:r>
                </w:p>
                <w:p w14:paraId="6672D78F" w14:textId="77777777" w:rsidR="00E91036" w:rsidRPr="00897290" w:rsidRDefault="00E91036" w:rsidP="00527364">
                  <w:pPr>
                    <w:tabs>
                      <w:tab w:val="left" w:pos="1134"/>
                    </w:tabs>
                    <w:spacing w:after="0" w:line="240" w:lineRule="auto"/>
                    <w:rPr>
                      <w:rFonts w:ascii="Century Gothic" w:hAnsi="Century Gothic" w:cs="Arial"/>
                    </w:rPr>
                  </w:pPr>
                  <w:r w:rsidRPr="00897290">
                    <w:rPr>
                      <w:rFonts w:ascii="Century Gothic" w:hAnsi="Century Gothic"/>
                    </w:rPr>
                    <w:t>Fax</w:t>
                  </w:r>
                  <w:r w:rsidRPr="00897290">
                    <w:rPr>
                      <w:rFonts w:ascii="Century Gothic" w:hAnsi="Century Gothic"/>
                    </w:rPr>
                    <w:tab/>
                    <w:t>+49 69 756081-11</w:t>
                  </w:r>
                </w:p>
                <w:p w14:paraId="5EC478F7" w14:textId="77777777" w:rsidR="00E91036" w:rsidRDefault="00E91036" w:rsidP="00527364">
                  <w:pPr>
                    <w:tabs>
                      <w:tab w:val="left" w:pos="1134"/>
                    </w:tabs>
                    <w:spacing w:after="0" w:line="240" w:lineRule="auto"/>
                    <w:rPr>
                      <w:rFonts w:ascii="Century Gothic" w:hAnsi="Century Gothic" w:cs="Arial"/>
                    </w:rPr>
                  </w:pPr>
                  <w:r w:rsidRPr="00897290">
                    <w:rPr>
                      <w:rFonts w:ascii="Century Gothic" w:hAnsi="Century Gothic"/>
                    </w:rPr>
                    <w:t>Email</w:t>
                  </w:r>
                  <w:r w:rsidRPr="00897290">
                    <w:rPr>
                      <w:rFonts w:ascii="Century Gothic" w:hAnsi="Century Gothic"/>
                    </w:rPr>
                    <w:tab/>
                    <w:t>s.becker@vdw.de</w:t>
                  </w:r>
                </w:p>
              </w:txbxContent>
            </v:textbox>
            <w10:wrap type="topAndBottom" anchory="page"/>
          </v:shape>
        </w:pict>
      </w:r>
    </w:p>
    <w:p w14:paraId="7A394223" w14:textId="77777777" w:rsidR="00527364" w:rsidRDefault="00527364">
      <w:pPr>
        <w:rPr>
          <w:rFonts w:ascii="Century Gothic" w:hAnsi="Century Gothic"/>
        </w:rPr>
      </w:pPr>
    </w:p>
    <w:p w14:paraId="01AB3B52" w14:textId="77777777" w:rsidR="00527364" w:rsidRDefault="00527364">
      <w:pPr>
        <w:rPr>
          <w:rFonts w:ascii="Century Gothic" w:hAnsi="Century Gothic"/>
        </w:rPr>
      </w:pPr>
    </w:p>
    <w:p w14:paraId="210F5CFB" w14:textId="77777777" w:rsidR="00911F30" w:rsidRPr="00237736" w:rsidRDefault="00911F30" w:rsidP="00911F30">
      <w:pPr>
        <w:spacing w:after="240" w:line="240" w:lineRule="auto"/>
        <w:ind w:right="990"/>
        <w:rPr>
          <w:rFonts w:ascii="Century Gothic" w:hAnsi="Century Gothic"/>
          <w:b/>
          <w:sz w:val="28"/>
          <w:szCs w:val="28"/>
        </w:rPr>
      </w:pPr>
      <w:r>
        <w:rPr>
          <w:rFonts w:ascii="Century Gothic" w:hAnsi="Century Gothic"/>
          <w:b/>
          <w:sz w:val="28"/>
        </w:rPr>
        <w:t>METAV 2022 – First metalworking trade fair since 2019</w:t>
      </w:r>
    </w:p>
    <w:p w14:paraId="656ED8C2" w14:textId="77777777" w:rsidR="00911F30" w:rsidRDefault="00911F30" w:rsidP="00911F30">
      <w:pPr>
        <w:spacing w:after="0" w:line="360" w:lineRule="auto"/>
        <w:ind w:right="990"/>
        <w:rPr>
          <w:rFonts w:ascii="Century Gothic" w:hAnsi="Century Gothic"/>
          <w:b/>
        </w:rPr>
      </w:pPr>
      <w:r>
        <w:rPr>
          <w:rFonts w:ascii="Century Gothic" w:hAnsi="Century Gothic"/>
          <w:b/>
        </w:rPr>
        <w:t xml:space="preserve">Registration portal now online at </w:t>
      </w:r>
      <w:hyperlink r:id="rId7" w:history="1">
        <w:r>
          <w:rPr>
            <w:rStyle w:val="Hyperlink"/>
            <w:rFonts w:ascii="Century Gothic" w:hAnsi="Century Gothic"/>
            <w:b/>
          </w:rPr>
          <w:t>www.metav.de</w:t>
        </w:r>
      </w:hyperlink>
    </w:p>
    <w:p w14:paraId="687E7792" w14:textId="77777777" w:rsidR="00911F30" w:rsidRDefault="00911F30" w:rsidP="00911F30">
      <w:pPr>
        <w:spacing w:after="0" w:line="360" w:lineRule="auto"/>
        <w:ind w:right="990"/>
        <w:rPr>
          <w:rFonts w:ascii="Century Gothic" w:hAnsi="Century Gothic"/>
          <w:b/>
        </w:rPr>
      </w:pPr>
    </w:p>
    <w:p w14:paraId="56BE07DC" w14:textId="240BCCA6" w:rsidR="00911F30" w:rsidRDefault="003F4D03" w:rsidP="00911F30">
      <w:pPr>
        <w:spacing w:after="0" w:line="360" w:lineRule="auto"/>
        <w:ind w:right="990"/>
        <w:rPr>
          <w:rFonts w:ascii="Century Gothic" w:hAnsi="Century Gothic"/>
        </w:rPr>
      </w:pPr>
      <w:r w:rsidRPr="00897290">
        <w:rPr>
          <w:rFonts w:ascii="Century Gothic" w:hAnsi="Century Gothic"/>
          <w:b/>
        </w:rPr>
        <w:t>Frankfurt am Main, 18 May 2021</w:t>
      </w:r>
      <w:r>
        <w:rPr>
          <w:rFonts w:ascii="Century Gothic" w:hAnsi="Century Gothic"/>
          <w:b/>
        </w:rPr>
        <w:t>.</w:t>
      </w:r>
      <w:r>
        <w:rPr>
          <w:rFonts w:ascii="Century Gothic" w:hAnsi="Century Gothic"/>
        </w:rPr>
        <w:t xml:space="preserve"> – After almost two years, there is finally some good news from the German trade fair sector regarding metalworking. METAV 2022 is set to open its doors from 8 to 11 March in Düsseldorf. The registration forms were sent out last week. "For the first time since EMO Hannover 2019, METAV 2022 will once again give the sector the opportunity for face-to-face customer contact and extensive networking in Europe's largest industrial hub," enthuses Martin Göbel, </w:t>
      </w:r>
      <w:r w:rsidR="00304D15">
        <w:rPr>
          <w:rFonts w:ascii="Century Gothic" w:hAnsi="Century Gothic"/>
        </w:rPr>
        <w:t>D</w:t>
      </w:r>
      <w:r w:rsidR="00D91153">
        <w:rPr>
          <w:rFonts w:ascii="Century Gothic" w:hAnsi="Century Gothic"/>
        </w:rPr>
        <w:t>irector</w:t>
      </w:r>
      <w:r>
        <w:rPr>
          <w:rFonts w:ascii="Century Gothic" w:hAnsi="Century Gothic"/>
        </w:rPr>
        <w:t xml:space="preserve"> Trade Fairs at METAV organiser VDW (German Machine Tool Builders' Association), Frankfurt am Main. Trade visitors will finally be able to check out at first hand again the latest products, practical solutions and innovative services, to discuss with experts and, of course, to invest in equipment. Numerous manufacturers are already eagerly seizing this opportunity. Over half of the more than 400 exhibitors who registered for METAV 2020 have already confirmed they will be returning for METAV 2022.</w:t>
      </w:r>
    </w:p>
    <w:p w14:paraId="53406B5F" w14:textId="77777777" w:rsidR="00911F30" w:rsidRDefault="00911F30" w:rsidP="00911F30">
      <w:pPr>
        <w:spacing w:after="0" w:line="360" w:lineRule="auto"/>
        <w:ind w:right="990"/>
        <w:rPr>
          <w:rFonts w:ascii="Century Gothic" w:hAnsi="Century Gothic"/>
        </w:rPr>
      </w:pPr>
    </w:p>
    <w:p w14:paraId="6963FD4A" w14:textId="54D24616" w:rsidR="00911F30" w:rsidRDefault="00911F30" w:rsidP="00911F30">
      <w:pPr>
        <w:spacing w:after="0" w:line="360" w:lineRule="auto"/>
        <w:ind w:right="990"/>
        <w:rPr>
          <w:rFonts w:ascii="Century Gothic" w:hAnsi="Century Gothic"/>
        </w:rPr>
      </w:pPr>
      <w:r>
        <w:rPr>
          <w:rFonts w:ascii="Century Gothic" w:hAnsi="Century Gothic"/>
        </w:rPr>
        <w:lastRenderedPageBreak/>
        <w:t xml:space="preserve">After more than a year of digital events and virtual conferences, and of restrictions on face-to-face contact and travel, one thing has become clear: no digital solution can fully replace personal contact with customers and business partners. "This is the feedback we've been getting from exhibitors," reports Stephanie Simon, </w:t>
      </w:r>
      <w:r w:rsidR="00D91153">
        <w:rPr>
          <w:rFonts w:ascii="Century Gothic" w:hAnsi="Century Gothic"/>
        </w:rPr>
        <w:t xml:space="preserve">VDW Trade Fairs Project Officer and responsible for the </w:t>
      </w:r>
      <w:r>
        <w:rPr>
          <w:rFonts w:ascii="Century Gothic" w:hAnsi="Century Gothic"/>
        </w:rPr>
        <w:t xml:space="preserve">METAV. In addition, SMEs in particular use international trade fairs in Germany to boost their export business. This is what 70 per cent of manufacturing sector respondents stated in a recent </w:t>
      </w:r>
      <w:proofErr w:type="spellStart"/>
      <w:r>
        <w:rPr>
          <w:rFonts w:ascii="Century Gothic" w:hAnsi="Century Gothic"/>
        </w:rPr>
        <w:t>Auma</w:t>
      </w:r>
      <w:proofErr w:type="spellEnd"/>
      <w:r>
        <w:rPr>
          <w:rFonts w:ascii="Century Gothic" w:hAnsi="Century Gothic"/>
        </w:rPr>
        <w:t xml:space="preserve"> survey taken in April this year. There has also been a turnaround in business sentiment in the last few weeks. Demand is picking up rapidly again, especially in China and the US. </w:t>
      </w:r>
      <w:r w:rsidR="00304D15">
        <w:rPr>
          <w:rFonts w:ascii="Century Gothic" w:hAnsi="Century Gothic"/>
        </w:rPr>
        <w:t>There is</w:t>
      </w:r>
      <w:r>
        <w:rPr>
          <w:rFonts w:ascii="Century Gothic" w:hAnsi="Century Gothic"/>
        </w:rPr>
        <w:t xml:space="preserve"> also </w:t>
      </w:r>
      <w:r w:rsidR="00304D15">
        <w:rPr>
          <w:rFonts w:ascii="Century Gothic" w:hAnsi="Century Gothic"/>
        </w:rPr>
        <w:t>seeing</w:t>
      </w:r>
      <w:r>
        <w:rPr>
          <w:rFonts w:ascii="Century Gothic" w:hAnsi="Century Gothic"/>
        </w:rPr>
        <w:t xml:space="preserve"> a revival of economic activity in Europe. The METAV allows exhibitors to reach potential clients not only in Germany but also Scandinavia, the Benelux countries, Austria and Switzerland. </w:t>
      </w:r>
    </w:p>
    <w:p w14:paraId="3BF901A9" w14:textId="77777777" w:rsidR="00911F30" w:rsidRDefault="00911F30" w:rsidP="00911F30">
      <w:pPr>
        <w:spacing w:after="0" w:line="360" w:lineRule="auto"/>
        <w:ind w:right="990"/>
        <w:rPr>
          <w:rFonts w:ascii="Century Gothic" w:hAnsi="Century Gothic"/>
        </w:rPr>
      </w:pPr>
    </w:p>
    <w:p w14:paraId="5AC17AF2" w14:textId="77777777" w:rsidR="00911F30" w:rsidRDefault="00911F30" w:rsidP="00911F30">
      <w:pPr>
        <w:spacing w:after="0" w:line="360" w:lineRule="auto"/>
        <w:ind w:right="990"/>
        <w:rPr>
          <w:rFonts w:ascii="Century Gothic" w:hAnsi="Century Gothic"/>
        </w:rPr>
      </w:pPr>
      <w:r>
        <w:rPr>
          <w:rFonts w:ascii="Century Gothic" w:hAnsi="Century Gothic"/>
        </w:rPr>
        <w:t xml:space="preserve">Nevertheless, METAV organiser VDW is also planning to supplement the event with digital formats. "Hybrid trade fair concepts are the future," predicts Martin Göbel. "Matchmaking, web sessions and other online formats allow exhibitors to reach additional customer groups and increase their reach. We certainly don't want our customers to miss out on this possibility," he adds. </w:t>
      </w:r>
    </w:p>
    <w:p w14:paraId="4B968BDA" w14:textId="77777777" w:rsidR="00911F30" w:rsidRDefault="00911F30" w:rsidP="00911F30">
      <w:pPr>
        <w:spacing w:after="0" w:line="360" w:lineRule="auto"/>
        <w:ind w:right="990"/>
        <w:rPr>
          <w:rFonts w:ascii="Century Gothic" w:hAnsi="Century Gothic"/>
        </w:rPr>
      </w:pPr>
    </w:p>
    <w:p w14:paraId="69800049" w14:textId="77777777" w:rsidR="00911F30" w:rsidRDefault="00911F30" w:rsidP="00911F30">
      <w:pPr>
        <w:spacing w:after="0" w:line="360" w:lineRule="auto"/>
        <w:ind w:right="990"/>
        <w:rPr>
          <w:rFonts w:ascii="Century Gothic" w:hAnsi="Century Gothic"/>
        </w:rPr>
      </w:pPr>
      <w:r>
        <w:rPr>
          <w:rFonts w:ascii="Century Gothic" w:hAnsi="Century Gothic"/>
        </w:rPr>
        <w:t xml:space="preserve">The VDW itself also maintains contact with its customers in digital form. Instead of printed brochures or PDF files, exhibitors benefit from interactive e-publications containing all kinds of information about the METAV together with the registration documents: exhibitor and visitor statements, videos, picture galleries, text and graphics. Available at </w:t>
      </w:r>
      <w:hyperlink r:id="rId8" w:history="1">
        <w:r>
          <w:rPr>
            <w:rStyle w:val="Hyperlink"/>
            <w:rFonts w:ascii="Century Gothic" w:hAnsi="Century Gothic"/>
          </w:rPr>
          <w:t>www.metav.de</w:t>
        </w:r>
      </w:hyperlink>
      <w:r>
        <w:rPr>
          <w:rFonts w:ascii="Century Gothic" w:hAnsi="Century Gothic"/>
        </w:rPr>
        <w:t>.</w:t>
      </w:r>
    </w:p>
    <w:p w14:paraId="6E97E568" w14:textId="77777777" w:rsidR="00911F30" w:rsidRDefault="00911F30" w:rsidP="00911F30">
      <w:pPr>
        <w:spacing w:after="0" w:line="360" w:lineRule="auto"/>
        <w:ind w:right="990"/>
        <w:rPr>
          <w:rFonts w:ascii="Century Gothic" w:hAnsi="Century Gothic"/>
        </w:rPr>
      </w:pPr>
    </w:p>
    <w:p w14:paraId="5448AE68" w14:textId="77777777" w:rsidR="00911F30" w:rsidRPr="00F15155" w:rsidRDefault="00911F30" w:rsidP="00F15155">
      <w:pPr>
        <w:rPr>
          <w:rFonts w:ascii="Century Gothic" w:hAnsi="Century Gothic"/>
        </w:rPr>
      </w:pPr>
      <w:r>
        <w:br w:type="page"/>
      </w:r>
      <w:r w:rsidRPr="00897290">
        <w:rPr>
          <w:rFonts w:ascii="Century Gothic" w:hAnsi="Century Gothic"/>
          <w:b/>
          <w:sz w:val="18"/>
        </w:rPr>
        <w:lastRenderedPageBreak/>
        <w:t>Background</w:t>
      </w:r>
    </w:p>
    <w:p w14:paraId="0357ADB7" w14:textId="77777777" w:rsidR="00911F30" w:rsidRDefault="00911F30" w:rsidP="00911F30">
      <w:pPr>
        <w:rPr>
          <w:rFonts w:ascii="Century Gothic" w:hAnsi="Century Gothic"/>
          <w:sz w:val="18"/>
          <w:szCs w:val="18"/>
        </w:rPr>
      </w:pPr>
      <w:r>
        <w:rPr>
          <w:rFonts w:ascii="Century Gothic" w:hAnsi="Century Gothic"/>
          <w:sz w:val="18"/>
        </w:rPr>
        <w:t xml:space="preserve">METAV 2022 will take place from 8 to 11 March in Düsseldorf. It will showcase the entire spectrum of production technology. The main focuses are on machine tools, tools, accessories, measuring technology, surface and computer technology for metalworking, software, machines and systems for additive manufacturing, production systems and components for medical technology. In addition, METAV 2022 will highlight specific solutions in four theme areas: Additive Manufacturing, Medical, Moulding and Quality. The last METAV 2018 attracted 562 exhibitors and roughly 27,000 visitors. METAV 2020 had to be cancelled due to the COVID pandemic. </w:t>
      </w:r>
    </w:p>
    <w:p w14:paraId="55B00877" w14:textId="77777777" w:rsidR="00911F30" w:rsidRDefault="00911F30" w:rsidP="00911F30">
      <w:pPr>
        <w:rPr>
          <w:rFonts w:ascii="Century Gothic" w:hAnsi="Century Gothic"/>
          <w:sz w:val="18"/>
          <w:szCs w:val="18"/>
        </w:rPr>
      </w:pPr>
    </w:p>
    <w:p w14:paraId="5D41A5E7" w14:textId="4484341A" w:rsidR="00911F30" w:rsidRDefault="00911F30" w:rsidP="00911F30">
      <w:pPr>
        <w:rPr>
          <w:rFonts w:ascii="Century Gothic" w:hAnsi="Century Gothic"/>
          <w:sz w:val="18"/>
          <w:szCs w:val="18"/>
        </w:rPr>
      </w:pPr>
      <w:r>
        <w:rPr>
          <w:rFonts w:ascii="Century Gothic" w:hAnsi="Century Gothic"/>
          <w:sz w:val="18"/>
        </w:rPr>
        <w:t xml:space="preserve">Detailed information, offers and registration documents for METAV 2022 are available at </w:t>
      </w:r>
      <w:hyperlink r:id="rId9" w:history="1">
        <w:r>
          <w:rPr>
            <w:rStyle w:val="Hyperlink"/>
            <w:rFonts w:ascii="Century Gothic" w:hAnsi="Century Gothic"/>
            <w:sz w:val="18"/>
          </w:rPr>
          <w:t>www.m</w:t>
        </w:r>
        <w:r>
          <w:rPr>
            <w:rStyle w:val="Hyperlink"/>
            <w:rFonts w:ascii="Century Gothic" w:hAnsi="Century Gothic"/>
            <w:sz w:val="18"/>
          </w:rPr>
          <w:t>e</w:t>
        </w:r>
        <w:r>
          <w:rPr>
            <w:rStyle w:val="Hyperlink"/>
            <w:rFonts w:ascii="Century Gothic" w:hAnsi="Century Gothic"/>
            <w:sz w:val="18"/>
          </w:rPr>
          <w:t>tav.de</w:t>
        </w:r>
      </w:hyperlink>
      <w:r>
        <w:rPr>
          <w:rFonts w:ascii="Century Gothic" w:hAnsi="Century Gothic"/>
          <w:sz w:val="18"/>
        </w:rPr>
        <w:t>,</w:t>
      </w:r>
      <w:r w:rsidR="00D24D4D">
        <w:rPr>
          <w:rFonts w:ascii="Century Gothic" w:hAnsi="Century Gothic"/>
          <w:sz w:val="18"/>
        </w:rPr>
        <w:t xml:space="preserve"> and </w:t>
      </w:r>
      <w:hyperlink r:id="rId10" w:history="1">
        <w:r w:rsidR="00D24D4D" w:rsidRPr="00700A54">
          <w:rPr>
            <w:rStyle w:val="Hyperlink"/>
            <w:rFonts w:ascii="Century Gothic" w:hAnsi="Century Gothic"/>
            <w:sz w:val="18"/>
          </w:rPr>
          <w:t>https://vdw.de/en/press/press-releases/</w:t>
        </w:r>
      </w:hyperlink>
      <w:r w:rsidR="00D24D4D">
        <w:rPr>
          <w:rFonts w:ascii="Century Gothic" w:hAnsi="Century Gothic"/>
          <w:sz w:val="18"/>
        </w:rPr>
        <w:t xml:space="preserve"> </w:t>
      </w:r>
    </w:p>
    <w:p w14:paraId="3A86859B" w14:textId="77777777" w:rsidR="00911F30" w:rsidRDefault="00911F30" w:rsidP="00911F30">
      <w:pPr>
        <w:spacing w:after="0" w:line="360" w:lineRule="auto"/>
        <w:ind w:right="990"/>
        <w:rPr>
          <w:rFonts w:ascii="Century Gothic" w:hAnsi="Century Gothic"/>
        </w:rPr>
      </w:pPr>
    </w:p>
    <w:p w14:paraId="55C05A5B" w14:textId="77777777" w:rsidR="00911F30" w:rsidRPr="0031086B" w:rsidRDefault="0031086B" w:rsidP="00911F30">
      <w:pPr>
        <w:spacing w:after="0" w:line="360" w:lineRule="auto"/>
        <w:ind w:right="990"/>
        <w:rPr>
          <w:rFonts w:ascii="Century Gothic" w:hAnsi="Century Gothic"/>
        </w:rPr>
      </w:pPr>
      <w:r w:rsidRPr="00897290">
        <w:rPr>
          <w:rFonts w:ascii="Century Gothic" w:hAnsi="Century Gothic"/>
        </w:rPr>
        <w:t>You can also visit the METAV via our social media channels</w:t>
      </w:r>
    </w:p>
    <w:p w14:paraId="4F574719" w14:textId="77777777" w:rsidR="00911F30" w:rsidRPr="0031086B" w:rsidRDefault="00911F30" w:rsidP="00911F30">
      <w:pPr>
        <w:spacing w:after="0" w:line="360" w:lineRule="auto"/>
        <w:ind w:right="990"/>
        <w:rPr>
          <w:rFonts w:ascii="Century Gothic" w:hAnsi="Century Gothic"/>
          <w:lang w:val="en-US"/>
        </w:rPr>
      </w:pPr>
    </w:p>
    <w:p w14:paraId="624F7574" w14:textId="77777777" w:rsidR="00911F30" w:rsidRPr="00BC6490" w:rsidRDefault="00911F30" w:rsidP="00911F30">
      <w:pPr>
        <w:spacing w:after="0" w:line="360" w:lineRule="auto"/>
        <w:ind w:right="990"/>
        <w:rPr>
          <w:rFonts w:ascii="Century Gothic" w:hAnsi="Century Gothic"/>
          <w:i/>
        </w:rPr>
      </w:pPr>
      <w:r>
        <w:rPr>
          <w:rFonts w:ascii="Century Gothic" w:hAnsi="Century Gothic"/>
          <w:noProof/>
        </w:rPr>
        <w:drawing>
          <wp:inline distT="0" distB="0" distL="0" distR="0" wp14:anchorId="07BEDCB4" wp14:editId="4025A8E7">
            <wp:extent cx="876300" cy="171450"/>
            <wp:effectExtent l="0" t="0" r="0" b="0"/>
            <wp:docPr id="9" name="Grafik 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Pr>
          <w:rFonts w:ascii="Century Gothic" w:hAnsi="Century Gothic"/>
        </w:rPr>
        <w:t xml:space="preserve">   </w:t>
      </w:r>
      <w:hyperlink r:id="rId13" w:history="1">
        <w:r>
          <w:rPr>
            <w:rStyle w:val="Hyperlink"/>
            <w:rFonts w:ascii="Century Gothic" w:hAnsi="Century Gothic"/>
            <w:i/>
          </w:rPr>
          <w:t>http://twitter.com/METAVonline</w:t>
        </w:r>
      </w:hyperlink>
    </w:p>
    <w:p w14:paraId="1D59C825" w14:textId="77777777" w:rsidR="00911F30" w:rsidRPr="00BC6490" w:rsidRDefault="00911F30" w:rsidP="00911F30">
      <w:pPr>
        <w:spacing w:after="0" w:line="360" w:lineRule="auto"/>
        <w:ind w:right="990"/>
        <w:rPr>
          <w:rFonts w:ascii="Century Gothic" w:hAnsi="Century Gothic"/>
          <w:i/>
        </w:rPr>
      </w:pPr>
      <w:r>
        <w:rPr>
          <w:rFonts w:ascii="Century Gothic" w:hAnsi="Century Gothic"/>
          <w:i/>
          <w:noProof/>
        </w:rPr>
        <w:drawing>
          <wp:inline distT="0" distB="0" distL="0" distR="0" wp14:anchorId="7FCD72A4" wp14:editId="07B3FDC9">
            <wp:extent cx="276225" cy="2762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ascii="Century Gothic" w:hAnsi="Century Gothic"/>
          <w:i/>
        </w:rPr>
        <w:tab/>
      </w:r>
      <w:r>
        <w:rPr>
          <w:rFonts w:ascii="Century Gothic" w:hAnsi="Century Gothic"/>
          <w:i/>
        </w:rPr>
        <w:tab/>
        <w:t xml:space="preserve">  </w:t>
      </w:r>
      <w:r>
        <w:rPr>
          <w:rFonts w:ascii="Century Gothic" w:hAnsi="Century Gothic"/>
          <w:i/>
          <w:u w:val="single"/>
        </w:rPr>
        <w:t>http://facebook.com/METAV.fanpage</w:t>
      </w:r>
    </w:p>
    <w:p w14:paraId="18600797" w14:textId="77777777" w:rsidR="00911F30" w:rsidRPr="00BC6490" w:rsidRDefault="00911F30" w:rsidP="00911F30">
      <w:pPr>
        <w:spacing w:after="0" w:line="360" w:lineRule="auto"/>
        <w:ind w:right="990"/>
        <w:rPr>
          <w:rFonts w:ascii="Century Gothic" w:hAnsi="Century Gothic"/>
          <w:i/>
        </w:rPr>
      </w:pPr>
      <w:r>
        <w:rPr>
          <w:rFonts w:ascii="Century Gothic" w:hAnsi="Century Gothic"/>
          <w:i/>
          <w:noProof/>
        </w:rPr>
        <w:drawing>
          <wp:inline distT="0" distB="0" distL="0" distR="0" wp14:anchorId="1F1BB368" wp14:editId="04BE56C8">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ascii="Century Gothic" w:hAnsi="Century Gothic"/>
          <w:i/>
        </w:rPr>
        <w:tab/>
      </w:r>
      <w:r>
        <w:rPr>
          <w:rFonts w:ascii="Century Gothic" w:hAnsi="Century Gothic"/>
          <w:i/>
        </w:rPr>
        <w:tab/>
        <w:t xml:space="preserve">  </w:t>
      </w:r>
      <w:hyperlink r:id="rId16" w:history="1">
        <w:r>
          <w:rPr>
            <w:rStyle w:val="Hyperlink"/>
            <w:rFonts w:ascii="Century Gothic" w:hAnsi="Century Gothic"/>
            <w:i/>
          </w:rPr>
          <w:t>http://www.youtube.com/metaltradefair</w:t>
        </w:r>
      </w:hyperlink>
    </w:p>
    <w:p w14:paraId="370FDEA8" w14:textId="2EB00933" w:rsidR="00911F30" w:rsidRDefault="00911F30" w:rsidP="00911F30">
      <w:pPr>
        <w:spacing w:after="0" w:line="360" w:lineRule="auto"/>
        <w:ind w:right="990"/>
        <w:rPr>
          <w:rFonts w:ascii="Century Gothic" w:hAnsi="Century Gothic"/>
          <w:i/>
          <w:u w:val="single"/>
        </w:rPr>
      </w:pPr>
      <w:r>
        <w:rPr>
          <w:rFonts w:ascii="Century Gothic" w:hAnsi="Century Gothic"/>
          <w:i/>
          <w:noProof/>
        </w:rPr>
        <w:drawing>
          <wp:inline distT="0" distB="0" distL="0" distR="0" wp14:anchorId="1513DA66" wp14:editId="35AE472F">
            <wp:extent cx="276225" cy="276225"/>
            <wp:effectExtent l="0" t="0" r="9525" b="9525"/>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ascii="Century Gothic" w:hAnsi="Century Gothic"/>
          <w:i/>
        </w:rPr>
        <w:tab/>
      </w:r>
      <w:r>
        <w:rPr>
          <w:rFonts w:ascii="Century Gothic" w:hAnsi="Century Gothic"/>
          <w:i/>
        </w:rPr>
        <w:tab/>
        <w:t xml:space="preserve">  </w:t>
      </w:r>
      <w:hyperlink r:id="rId18" w:history="1">
        <w:r w:rsidR="00BD4AB8" w:rsidRPr="000C0A42">
          <w:rPr>
            <w:rStyle w:val="Hyperlink"/>
            <w:rFonts w:ascii="Century Gothic" w:hAnsi="Century Gothic"/>
            <w:i/>
          </w:rPr>
          <w:t>https://de.industryarena.com/metav</w:t>
        </w:r>
      </w:hyperlink>
    </w:p>
    <w:p w14:paraId="7E21FF3B" w14:textId="6A4055BA" w:rsidR="00BD4AB8" w:rsidRPr="00BD4AB8" w:rsidRDefault="00BD4AB8" w:rsidP="00BD4AB8">
      <w:pPr>
        <w:spacing w:after="0" w:line="360" w:lineRule="auto"/>
        <w:ind w:right="990"/>
        <w:rPr>
          <w:rStyle w:val="Hyperlink"/>
          <w:rFonts w:ascii="Century Gothic" w:hAnsi="Century Gothic"/>
          <w:i/>
          <w:lang w:val="de-DE"/>
        </w:rPr>
      </w:pPr>
      <w:r w:rsidRPr="00BD4AB8">
        <w:rPr>
          <w:rFonts w:ascii="Century Gothic" w:hAnsi="Century Gothic"/>
          <w:i/>
          <w:noProof/>
          <w:lang w:val="de-DE"/>
        </w:rPr>
        <w:drawing>
          <wp:inline distT="0" distB="0" distL="0" distR="0" wp14:anchorId="7949686D" wp14:editId="10381051">
            <wp:extent cx="274320" cy="27432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BD4AB8">
        <w:rPr>
          <w:rFonts w:ascii="Century Gothic" w:hAnsi="Century Gothic"/>
          <w:i/>
          <w:lang w:val="de-DE"/>
        </w:rPr>
        <w:tab/>
      </w:r>
      <w:r w:rsidRPr="00BD4AB8">
        <w:rPr>
          <w:rFonts w:ascii="Century Gothic" w:hAnsi="Century Gothic"/>
          <w:i/>
          <w:lang w:val="de-DE"/>
        </w:rPr>
        <w:tab/>
      </w:r>
      <w:r>
        <w:rPr>
          <w:rFonts w:ascii="Century Gothic" w:hAnsi="Century Gothic"/>
          <w:i/>
          <w:lang w:val="de-DE"/>
        </w:rPr>
        <w:fldChar w:fldCharType="begin"/>
      </w:r>
      <w:r>
        <w:rPr>
          <w:rFonts w:ascii="Century Gothic" w:hAnsi="Century Gothic"/>
          <w:i/>
          <w:lang w:val="de-DE"/>
        </w:rPr>
        <w:instrText xml:space="preserve"> HYPERLINK "http://www.linkedin.com/company/" </w:instrText>
      </w:r>
      <w:r>
        <w:rPr>
          <w:rFonts w:ascii="Century Gothic" w:hAnsi="Century Gothic"/>
          <w:i/>
          <w:lang w:val="de-DE"/>
        </w:rPr>
        <w:fldChar w:fldCharType="separate"/>
      </w:r>
      <w:r w:rsidRPr="00BD4AB8">
        <w:rPr>
          <w:rStyle w:val="Hyperlink"/>
          <w:rFonts w:ascii="Century Gothic" w:hAnsi="Century Gothic"/>
          <w:i/>
          <w:lang w:val="de-DE"/>
        </w:rPr>
        <w:t>www.linkedin.com/company/metav-duesseldorf</w:t>
      </w:r>
    </w:p>
    <w:p w14:paraId="6924F3E2" w14:textId="4125AF77" w:rsidR="00304D15" w:rsidRDefault="00BD4AB8" w:rsidP="00BD4AB8">
      <w:pPr>
        <w:spacing w:after="0" w:line="360" w:lineRule="auto"/>
        <w:ind w:right="990"/>
        <w:rPr>
          <w:rFonts w:ascii="Arial" w:hAnsi="Arial" w:cs="Arial"/>
          <w:sz w:val="20"/>
          <w:szCs w:val="20"/>
        </w:rPr>
      </w:pPr>
      <w:r>
        <w:rPr>
          <w:rFonts w:ascii="Century Gothic" w:hAnsi="Century Gothic"/>
          <w:i/>
          <w:lang w:val="de-DE"/>
        </w:rPr>
        <w:fldChar w:fldCharType="end"/>
      </w:r>
    </w:p>
    <w:p w14:paraId="76DDB2B6" w14:textId="77777777" w:rsidR="00911F30" w:rsidRPr="00BC6490" w:rsidRDefault="00911F30" w:rsidP="00911F30">
      <w:pPr>
        <w:spacing w:after="0" w:line="360" w:lineRule="auto"/>
        <w:ind w:right="990"/>
        <w:rPr>
          <w:rFonts w:ascii="Century Gothic" w:hAnsi="Century Gothic"/>
        </w:rPr>
      </w:pPr>
    </w:p>
    <w:p w14:paraId="321DEE99" w14:textId="77777777" w:rsidR="00911F30" w:rsidRPr="0059187F" w:rsidRDefault="00911F30" w:rsidP="00911F30">
      <w:pPr>
        <w:spacing w:after="0" w:line="360" w:lineRule="auto"/>
        <w:ind w:right="990"/>
        <w:rPr>
          <w:rFonts w:ascii="Century Gothic" w:hAnsi="Century Gothic"/>
        </w:rPr>
      </w:pPr>
    </w:p>
    <w:p w14:paraId="41572E70" w14:textId="77777777" w:rsidR="00911F30" w:rsidRDefault="00911F30" w:rsidP="00911F30">
      <w:pPr>
        <w:spacing w:after="0" w:line="360" w:lineRule="auto"/>
        <w:ind w:right="990"/>
        <w:rPr>
          <w:rFonts w:ascii="Century Gothic" w:hAnsi="Century Gothic"/>
        </w:rPr>
      </w:pPr>
    </w:p>
    <w:p w14:paraId="489D43C5" w14:textId="77777777" w:rsidR="00911F30" w:rsidRDefault="00911F30" w:rsidP="00911F30">
      <w:pPr>
        <w:spacing w:after="0" w:line="360" w:lineRule="auto"/>
        <w:ind w:right="990"/>
        <w:rPr>
          <w:rFonts w:ascii="Century Gothic" w:hAnsi="Century Gothic"/>
        </w:rPr>
      </w:pPr>
    </w:p>
    <w:p w14:paraId="543DC88A" w14:textId="77777777" w:rsidR="00911F30" w:rsidRDefault="00911F30" w:rsidP="00911F30">
      <w:pPr>
        <w:spacing w:after="0" w:line="240" w:lineRule="auto"/>
        <w:ind w:right="990"/>
        <w:rPr>
          <w:rFonts w:ascii="Century Gothic" w:hAnsi="Century Gothic"/>
        </w:rPr>
      </w:pPr>
    </w:p>
    <w:p w14:paraId="61432628" w14:textId="77777777" w:rsidR="00350470" w:rsidRPr="00350470" w:rsidRDefault="00350470" w:rsidP="00911F30">
      <w:pPr>
        <w:spacing w:after="240" w:line="240" w:lineRule="auto"/>
        <w:outlineLvl w:val="0"/>
        <w:rPr>
          <w:rFonts w:ascii="Century Gothic" w:hAnsi="Century Gothic"/>
        </w:rPr>
      </w:pPr>
    </w:p>
    <w:sectPr w:rsidR="00350470" w:rsidRPr="00350470" w:rsidSect="00A50A65">
      <w:headerReference w:type="default" r:id="rId20"/>
      <w:headerReference w:type="first" r:id="rId21"/>
      <w:footerReference w:type="first" r:id="rId22"/>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1B911" w14:textId="77777777" w:rsidR="00E91036" w:rsidRDefault="00E91036">
      <w:pPr>
        <w:spacing w:after="0" w:line="240" w:lineRule="auto"/>
      </w:pPr>
      <w:r>
        <w:separator/>
      </w:r>
    </w:p>
  </w:endnote>
  <w:endnote w:type="continuationSeparator" w:id="0">
    <w:p w14:paraId="6E89B4C8" w14:textId="77777777" w:rsidR="00E91036" w:rsidRDefault="00E91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AD5A" w14:textId="77777777" w:rsidR="00E91036" w:rsidRDefault="00E91036">
    <w:pPr>
      <w:spacing w:after="0" w:line="240" w:lineRule="auto"/>
    </w:pPr>
  </w:p>
  <w:p w14:paraId="2283499D" w14:textId="77777777" w:rsidR="00E91036" w:rsidRDefault="00E91036" w:rsidP="00250745">
    <w:pPr>
      <w:pStyle w:val="vdwFusszeile1"/>
      <w:spacing w:before="720"/>
      <w:ind w:left="-142" w:right="-286"/>
    </w:pPr>
    <w:r>
      <w:rPr>
        <w:vanish w:val="0"/>
        <w:lang w:eastAsia="zh-CN" w:bidi="th-TH"/>
      </w:rPr>
      <w:drawing>
        <wp:inline distT="0" distB="0" distL="0" distR="0" wp14:anchorId="692D6BE2" wp14:editId="0E90A33B">
          <wp:extent cx="5850255" cy="943610"/>
          <wp:effectExtent l="0" t="0" r="0" b="0"/>
          <wp:docPr id="3" name="Bild 3" descr="../../Bilder/FussOK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FussOK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255" cy="943610"/>
                  </a:xfrm>
                  <a:prstGeom prst="rect">
                    <a:avLst/>
                  </a:prstGeom>
                  <a:noFill/>
                  <a:ln>
                    <a:noFill/>
                  </a:ln>
                </pic:spPr>
              </pic:pic>
            </a:graphicData>
          </a:graphic>
        </wp:inline>
      </w:drawing>
    </w:r>
  </w:p>
  <w:p w14:paraId="21ABBF70" w14:textId="77777777" w:rsidR="00E91036" w:rsidRDefault="00E91036">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D9E87" w14:textId="77777777" w:rsidR="00E91036" w:rsidRDefault="00E91036">
      <w:pPr>
        <w:spacing w:after="0" w:line="240" w:lineRule="auto"/>
      </w:pPr>
      <w:r>
        <w:separator/>
      </w:r>
    </w:p>
  </w:footnote>
  <w:footnote w:type="continuationSeparator" w:id="0">
    <w:p w14:paraId="6E19771D" w14:textId="77777777" w:rsidR="00E91036" w:rsidRDefault="00E91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C48B" w14:textId="77777777" w:rsidR="00E91036" w:rsidRDefault="00E91036">
    <w:pPr>
      <w:pStyle w:val="Kopfzeile"/>
      <w:rPr>
        <w:rFonts w:ascii="Century Gothic" w:hAnsi="Century Gothic"/>
      </w:rPr>
    </w:pPr>
    <w:r>
      <w:rPr>
        <w:rFonts w:ascii="Century Gothic" w:hAnsi="Century Gothic"/>
      </w:rPr>
      <w:t xml:space="preserve">Page </w:t>
    </w:r>
    <w:r>
      <w:rPr>
        <w:rFonts w:ascii="Century Gothic" w:hAnsi="Century Gothic"/>
      </w:rPr>
      <w:fldChar w:fldCharType="begin"/>
    </w:r>
    <w:r>
      <w:rPr>
        <w:rFonts w:ascii="Century Gothic" w:hAnsi="Century Gothic"/>
      </w:rPr>
      <w:instrText>PAGE  \* Arabic  \* MERGEFORMAT</w:instrText>
    </w:r>
    <w:r>
      <w:rPr>
        <w:rFonts w:ascii="Century Gothic" w:hAnsi="Century Gothic"/>
      </w:rPr>
      <w:fldChar w:fldCharType="separate"/>
    </w:r>
    <w:r w:rsidR="0031086B">
      <w:rPr>
        <w:rFonts w:ascii="Century Gothic" w:hAnsi="Century Gothic"/>
      </w:rPr>
      <w:t>3</w:t>
    </w:r>
    <w:r>
      <w:rPr>
        <w:rFonts w:ascii="Century Gothic" w:hAnsi="Century Gothic"/>
      </w:rPr>
      <w:fldChar w:fldCharType="end"/>
    </w:r>
    <w:r>
      <w:rPr>
        <w:rFonts w:ascii="Century Gothic" w:hAnsi="Century Gothic"/>
      </w:rPr>
      <w:t xml:space="preserve"> / </w:t>
    </w:r>
    <w:r w:rsidR="005C03F1">
      <w:fldChar w:fldCharType="begin"/>
    </w:r>
    <w:r w:rsidR="005C03F1">
      <w:instrText>NUMPAGES  \* Arabic  \* MERGEFORMAT</w:instrText>
    </w:r>
    <w:r w:rsidR="005C03F1">
      <w:fldChar w:fldCharType="separate"/>
    </w:r>
    <w:r w:rsidR="0031086B">
      <w:rPr>
        <w:rFonts w:ascii="Century Gothic" w:hAnsi="Century Gothic"/>
        <w:bCs/>
        <w:noProof/>
      </w:rPr>
      <w:t>3</w:t>
    </w:r>
    <w:r w:rsidR="005C03F1">
      <w:rPr>
        <w:rFonts w:ascii="Century Gothic" w:hAnsi="Century Gothic"/>
        <w:bCs/>
        <w:noProof/>
      </w:rPr>
      <w:fldChar w:fldCharType="end"/>
    </w:r>
    <w:r>
      <w:rPr>
        <w:rFonts w:ascii="Century Gothic" w:hAnsi="Century Gothic"/>
      </w:rPr>
      <w:t xml:space="preserve">  </w:t>
    </w:r>
    <w:r>
      <w:rPr>
        <w:rFonts w:ascii="Century Gothic" w:hAnsi="Century Gothic"/>
      </w:rPr>
      <w:sym w:font="Wingdings" w:char="F09F"/>
    </w:r>
    <w:r>
      <w:rPr>
        <w:rFonts w:ascii="Century Gothic" w:hAnsi="Century Gothic"/>
      </w:rPr>
      <w:t xml:space="preserve">  METAV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813"/>
      <w:gridCol w:w="4854"/>
    </w:tblGrid>
    <w:tr w:rsidR="00E91036" w:rsidRPr="007B1A9C" w14:paraId="5A827C5D" w14:textId="77777777">
      <w:trPr>
        <w:cantSplit/>
        <w:trHeight w:hRule="exact" w:val="1701"/>
      </w:trPr>
      <w:tc>
        <w:tcPr>
          <w:tcW w:w="4927" w:type="dxa"/>
        </w:tcPr>
        <w:p w14:paraId="5666324B" w14:textId="77777777" w:rsidR="00E91036" w:rsidRPr="007B1A9C" w:rsidRDefault="00E91036">
          <w:pPr>
            <w:pStyle w:val="Kopfzeile"/>
            <w:rPr>
              <w:rFonts w:ascii="Century Gothic" w:hAnsi="Century Gothic"/>
            </w:rPr>
          </w:pPr>
        </w:p>
      </w:tc>
      <w:tc>
        <w:tcPr>
          <w:tcW w:w="4740" w:type="dxa"/>
        </w:tcPr>
        <w:p w14:paraId="29A43F5D" w14:textId="77777777" w:rsidR="00E91036" w:rsidRPr="007B1A9C" w:rsidRDefault="00E91036" w:rsidP="00930F49">
          <w:pPr>
            <w:pStyle w:val="vdwKopfzeile1"/>
            <w:tabs>
              <w:tab w:val="clear" w:pos="4536"/>
              <w:tab w:val="center" w:pos="4405"/>
            </w:tabs>
            <w:ind w:right="117"/>
            <w:rPr>
              <w:vanish w:val="0"/>
            </w:rPr>
          </w:pPr>
          <w:r>
            <w:rPr>
              <w:noProof/>
              <w:vanish w:val="0"/>
              <w:lang w:eastAsia="zh-CN" w:bidi="th-TH"/>
            </w:rPr>
            <w:drawing>
              <wp:inline distT="0" distB="0" distL="0" distR="0" wp14:anchorId="25D300F5" wp14:editId="2AD88648">
                <wp:extent cx="2972845" cy="650549"/>
                <wp:effectExtent l="0" t="0" r="0" b="10160"/>
                <wp:docPr id="15" name="Bild 15" descr="../../Logo_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02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26" cy="654484"/>
                        </a:xfrm>
                        <a:prstGeom prst="rect">
                          <a:avLst/>
                        </a:prstGeom>
                        <a:noFill/>
                        <a:ln>
                          <a:noFill/>
                        </a:ln>
                      </pic:spPr>
                    </pic:pic>
                  </a:graphicData>
                </a:graphic>
              </wp:inline>
            </w:drawing>
          </w:r>
        </w:p>
        <w:p w14:paraId="1D1F9DA4" w14:textId="77777777" w:rsidR="00E91036" w:rsidRPr="007B1A9C" w:rsidRDefault="00E91036">
          <w:pPr>
            <w:pStyle w:val="vdwKopfzeile1"/>
            <w:rPr>
              <w:vanish w:val="0"/>
            </w:rPr>
          </w:pPr>
        </w:p>
        <w:p w14:paraId="60EF61A9" w14:textId="77777777" w:rsidR="00E91036" w:rsidRPr="007B1A9C" w:rsidRDefault="005C03F1">
          <w:pPr>
            <w:pStyle w:val="vdwKopfzeile1"/>
            <w:rPr>
              <w:vanish w:val="0"/>
            </w:rPr>
          </w:pPr>
          <w:r>
            <w:rPr>
              <w:noProof/>
              <w:vanish w:val="0"/>
              <w:sz w:val="10"/>
              <w:lang w:eastAsia="de-DE"/>
            </w:rPr>
            <w:pict w14:anchorId="4FA43260">
              <v:shapetype id="_x0000_t202" coordsize="21600,21600" o:spt="202" path="m,l,21600r21600,l21600,xe">
                <v:stroke joinstyle="miter"/>
                <v:path gradientshapeok="t" o:connecttype="rect"/>
              </v:shapetype>
              <v:shape id="Textfeld 1" o:spid="_x0000_s12289" type="#_x0000_t202" style="position:absolute;left:0;text-align:left;margin-left:114.1pt;margin-top:85.3pt;width:123.05pt;height:128.45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" filled="f" stroked="f" strokeweight=".5pt">
                <v:textbox>
                  <w:txbxContent>
                    <w:p w14:paraId="51EBB590" w14:textId="1345FF08" w:rsidR="00E91036" w:rsidRPr="00897290" w:rsidRDefault="00E91036" w:rsidP="00527364">
                      <w:pPr>
                        <w:tabs>
                          <w:tab w:val="left" w:pos="624"/>
                        </w:tabs>
                        <w:ind w:right="23"/>
                        <w:jc w:val="right"/>
                        <w:rPr>
                          <w:rFonts w:ascii="Century Gothic" w:eastAsia="Times New Roman" w:hAnsi="Century Gothic" w:cs="Arial"/>
                          <w:sz w:val="15"/>
                          <w:szCs w:val="15"/>
                          <w:lang w:val="de-DE" w:eastAsia="de-DE"/>
                        </w:rPr>
                      </w:pPr>
                      <w:r w:rsidRPr="00897290">
                        <w:rPr>
                          <w:rFonts w:ascii="Century Gothic" w:eastAsia="Times New Roman" w:hAnsi="Century Gothic" w:cs="Arial"/>
                          <w:sz w:val="15"/>
                          <w:szCs w:val="15"/>
                          <w:lang w:val="de-DE" w:eastAsia="de-DE"/>
                        </w:rPr>
                        <w:t>Lyoner Straße 18</w:t>
                      </w:r>
                    </w:p>
                    <w:p w14:paraId="5AA140D5" w14:textId="77777777" w:rsidR="00E91036" w:rsidRPr="00897290" w:rsidRDefault="00E91036" w:rsidP="00527364">
                      <w:pPr>
                        <w:tabs>
                          <w:tab w:val="left" w:pos="624"/>
                        </w:tabs>
                        <w:ind w:right="23"/>
                        <w:jc w:val="right"/>
                        <w:rPr>
                          <w:rFonts w:ascii="Century Gothic" w:eastAsia="Times New Roman" w:hAnsi="Century Gothic" w:cs="Arial"/>
                          <w:sz w:val="15"/>
                          <w:szCs w:val="15"/>
                          <w:lang w:val="de-DE" w:eastAsia="de-DE"/>
                        </w:rPr>
                      </w:pPr>
                      <w:r w:rsidRPr="00897290">
                        <w:rPr>
                          <w:rFonts w:ascii="Century Gothic" w:eastAsia="Times New Roman" w:hAnsi="Century Gothic" w:cs="Arial"/>
                          <w:sz w:val="15"/>
                          <w:szCs w:val="15"/>
                          <w:lang w:val="de-DE" w:eastAsia="de-DE"/>
                        </w:rPr>
                        <w:t>60528 Frankfurt am Main</w:t>
                      </w:r>
                    </w:p>
                    <w:p w14:paraId="77411E51" w14:textId="77777777" w:rsidR="00E91036" w:rsidRPr="00897290" w:rsidRDefault="00E91036" w:rsidP="00527364">
                      <w:pPr>
                        <w:tabs>
                          <w:tab w:val="left" w:pos="624"/>
                        </w:tabs>
                        <w:ind w:right="23"/>
                        <w:jc w:val="right"/>
                        <w:rPr>
                          <w:rFonts w:ascii="Century Gothic" w:eastAsia="Times New Roman" w:hAnsi="Century Gothic" w:cs="Arial"/>
                          <w:sz w:val="15"/>
                          <w:szCs w:val="15"/>
                          <w:lang w:val="de-DE" w:eastAsia="de-DE"/>
                        </w:rPr>
                      </w:pPr>
                      <w:r w:rsidRPr="00897290">
                        <w:rPr>
                          <w:rFonts w:ascii="Century Gothic" w:eastAsia="Times New Roman" w:hAnsi="Century Gothic" w:cs="Arial"/>
                          <w:sz w:val="15"/>
                          <w:szCs w:val="15"/>
                          <w:lang w:val="de-DE" w:eastAsia="de-DE"/>
                        </w:rPr>
                        <w:t>GERMANY</w:t>
                      </w:r>
                    </w:p>
                    <w:p w14:paraId="1834FBB2" w14:textId="77777777" w:rsidR="00E91036" w:rsidRPr="00897290" w:rsidRDefault="00E91036" w:rsidP="00527364">
                      <w:pPr>
                        <w:tabs>
                          <w:tab w:val="left" w:pos="709"/>
                        </w:tabs>
                        <w:ind w:right="23"/>
                        <w:jc w:val="right"/>
                        <w:rPr>
                          <w:rFonts w:ascii="Century Gothic" w:eastAsia="Times New Roman" w:hAnsi="Century Gothic" w:cs="Arial"/>
                          <w:sz w:val="15"/>
                          <w:szCs w:val="15"/>
                          <w:lang w:val="de-DE" w:eastAsia="de-DE"/>
                        </w:rPr>
                      </w:pPr>
                      <w:r w:rsidRPr="00897290">
                        <w:rPr>
                          <w:rFonts w:ascii="Century Gothic" w:eastAsia="Times New Roman" w:hAnsi="Century Gothic" w:cs="Arial"/>
                          <w:sz w:val="15"/>
                          <w:szCs w:val="15"/>
                          <w:lang w:val="de-DE" w:eastAsia="de-DE"/>
                        </w:rPr>
                        <w:t>Telefon</w:t>
                      </w:r>
                      <w:r w:rsidRPr="00897290">
                        <w:rPr>
                          <w:rFonts w:ascii="Century Gothic" w:eastAsia="Times New Roman" w:hAnsi="Century Gothic" w:cs="Arial"/>
                          <w:sz w:val="15"/>
                          <w:szCs w:val="15"/>
                          <w:lang w:val="de-DE" w:eastAsia="de-DE"/>
                        </w:rPr>
                        <w:tab/>
                        <w:t>+49 69 756081-0</w:t>
                      </w:r>
                    </w:p>
                    <w:p w14:paraId="43A88F4A" w14:textId="77777777" w:rsidR="00E91036" w:rsidRPr="00897290" w:rsidRDefault="00E91036" w:rsidP="00527364">
                      <w:pPr>
                        <w:tabs>
                          <w:tab w:val="left" w:pos="709"/>
                        </w:tabs>
                        <w:ind w:right="23"/>
                        <w:jc w:val="right"/>
                        <w:rPr>
                          <w:rFonts w:ascii="Century Gothic" w:eastAsia="Times New Roman" w:hAnsi="Century Gothic" w:cs="Arial"/>
                          <w:sz w:val="15"/>
                          <w:szCs w:val="15"/>
                          <w:lang w:val="de-DE" w:eastAsia="de-DE"/>
                        </w:rPr>
                      </w:pPr>
                      <w:r w:rsidRPr="00897290">
                        <w:rPr>
                          <w:rFonts w:ascii="Century Gothic" w:eastAsia="Times New Roman" w:hAnsi="Century Gothic" w:cs="Arial"/>
                          <w:sz w:val="15"/>
                          <w:szCs w:val="15"/>
                          <w:lang w:val="de-DE" w:eastAsia="de-DE"/>
                        </w:rPr>
                        <w:t>Telefax</w:t>
                      </w:r>
                      <w:r w:rsidRPr="00897290">
                        <w:rPr>
                          <w:rFonts w:ascii="Century Gothic" w:eastAsia="Times New Roman" w:hAnsi="Century Gothic" w:cs="Arial"/>
                          <w:sz w:val="15"/>
                          <w:szCs w:val="15"/>
                          <w:lang w:val="de-DE" w:eastAsia="de-DE"/>
                        </w:rPr>
                        <w:tab/>
                        <w:t>+49 69 756081-11</w:t>
                      </w:r>
                    </w:p>
                    <w:p w14:paraId="348DE97E" w14:textId="77777777" w:rsidR="00E91036" w:rsidRPr="00897290" w:rsidRDefault="00E91036" w:rsidP="00527364">
                      <w:pPr>
                        <w:tabs>
                          <w:tab w:val="left" w:pos="709"/>
                        </w:tabs>
                        <w:ind w:right="23"/>
                        <w:jc w:val="right"/>
                        <w:rPr>
                          <w:rFonts w:ascii="Century Gothic" w:eastAsia="Times New Roman" w:hAnsi="Century Gothic" w:cs="Arial"/>
                          <w:sz w:val="15"/>
                          <w:szCs w:val="15"/>
                          <w:lang w:val="de-DE" w:eastAsia="de-DE"/>
                        </w:rPr>
                      </w:pPr>
                      <w:r w:rsidRPr="00897290">
                        <w:rPr>
                          <w:rFonts w:ascii="Century Gothic" w:eastAsia="Times New Roman" w:hAnsi="Century Gothic" w:cs="Arial"/>
                          <w:sz w:val="15"/>
                          <w:szCs w:val="15"/>
                          <w:lang w:val="de-DE" w:eastAsia="de-DE"/>
                        </w:rPr>
                        <w:t>E-Mail</w:t>
                      </w:r>
                      <w:r w:rsidRPr="00897290">
                        <w:rPr>
                          <w:rFonts w:ascii="Century Gothic" w:eastAsia="Times New Roman" w:hAnsi="Century Gothic" w:cs="Arial"/>
                          <w:sz w:val="15"/>
                          <w:szCs w:val="15"/>
                          <w:lang w:val="de-DE" w:eastAsia="de-DE"/>
                        </w:rPr>
                        <w:tab/>
                        <w:t>presse@vdw.de</w:t>
                      </w:r>
                    </w:p>
                    <w:p w14:paraId="434357EC" w14:textId="77777777" w:rsidR="00E91036" w:rsidRPr="007B1A9C" w:rsidRDefault="005C03F1" w:rsidP="00527364">
                      <w:pPr>
                        <w:tabs>
                          <w:tab w:val="left" w:pos="709"/>
                          <w:tab w:val="left" w:pos="840"/>
                        </w:tabs>
                        <w:ind w:right="23"/>
                        <w:jc w:val="right"/>
                        <w:rPr>
                          <w:rFonts w:ascii="Century Gothic" w:eastAsia="Times New Roman" w:hAnsi="Century Gothic" w:cs="Arial"/>
                          <w:sz w:val="15"/>
                          <w:szCs w:val="15"/>
                          <w:lang w:eastAsia="de-DE"/>
                        </w:rPr>
                      </w:pPr>
                      <w:hyperlink r:id="rId2" w:history="1">
                        <w:r w:rsidR="00E91036" w:rsidRPr="007B1A9C">
                          <w:rPr>
                            <w:rFonts w:ascii="Century Gothic" w:eastAsia="Times New Roman" w:hAnsi="Century Gothic" w:cs="Arial"/>
                            <w:sz w:val="15"/>
                            <w:szCs w:val="15"/>
                            <w:lang w:eastAsia="de-DE"/>
                          </w:rPr>
                          <w:t>www.metav.de</w:t>
                        </w:r>
                      </w:hyperlink>
                    </w:p>
                    <w:p w14:paraId="0990C7B6" w14:textId="77777777" w:rsidR="00E91036" w:rsidRDefault="00E91036" w:rsidP="00527364">
                      <w:pPr>
                        <w:tabs>
                          <w:tab w:val="left" w:pos="709"/>
                          <w:tab w:val="left" w:pos="840"/>
                        </w:tabs>
                        <w:ind w:right="23"/>
                        <w:jc w:val="right"/>
                        <w:rPr>
                          <w:rFonts w:ascii="Century Gothic" w:eastAsia="Times New Roman" w:hAnsi="Century Gothic" w:cs="Arial"/>
                          <w:sz w:val="15"/>
                          <w:szCs w:val="15"/>
                          <w:lang w:eastAsia="de-DE"/>
                        </w:rPr>
                      </w:pPr>
                    </w:p>
                    <w:p w14:paraId="124A55D4" w14:textId="77777777" w:rsidR="00E91036" w:rsidRPr="007B1A9C" w:rsidRDefault="00E91036" w:rsidP="00527364">
                      <w:pPr>
                        <w:tabs>
                          <w:tab w:val="left" w:pos="709"/>
                          <w:tab w:val="left" w:pos="840"/>
                        </w:tabs>
                        <w:ind w:left="57" w:right="23"/>
                        <w:jc w:val="right"/>
                        <w:rPr>
                          <w:rFonts w:ascii="Century Gothic" w:eastAsia="Times New Roman" w:hAnsi="Century Gothic" w:cs="Arial"/>
                          <w:sz w:val="15"/>
                          <w:szCs w:val="15"/>
                          <w:lang w:eastAsia="de-DE"/>
                        </w:rPr>
                      </w:pPr>
                    </w:p>
                    <w:p w14:paraId="48CB6F25" w14:textId="77777777" w:rsidR="00E91036" w:rsidRPr="007B1A9C" w:rsidRDefault="00E91036" w:rsidP="00527364">
                      <w:pPr>
                        <w:ind w:left="57" w:right="23"/>
                        <w:jc w:val="right"/>
                        <w:rPr>
                          <w:rFonts w:ascii="Century Gothic" w:eastAsia="Times New Roman" w:hAnsi="Century Gothic" w:cs="Arial"/>
                          <w:sz w:val="15"/>
                          <w:szCs w:val="15"/>
                          <w:lang w:eastAsia="de-DE"/>
                        </w:rPr>
                      </w:pPr>
                    </w:p>
                  </w:txbxContent>
                </v:textbox>
                <w10:wrap anchory="page"/>
              </v:shape>
            </w:pict>
          </w:r>
        </w:p>
      </w:tc>
    </w:tr>
    <w:tr w:rsidR="00E91036" w14:paraId="7B4FFFD7" w14:textId="77777777">
      <w:trPr>
        <w:cantSplit/>
        <w:trHeight w:hRule="exact" w:val="283"/>
      </w:trPr>
      <w:tc>
        <w:tcPr>
          <w:tcW w:w="4927" w:type="dxa"/>
        </w:tcPr>
        <w:p w14:paraId="5AE9F22C" w14:textId="77777777" w:rsidR="00E91036" w:rsidRPr="00897290" w:rsidRDefault="00E91036" w:rsidP="003F4D03">
          <w:pPr>
            <w:pStyle w:val="Kopfzeile"/>
            <w:rPr>
              <w:rFonts w:ascii="Century Gothic" w:hAnsi="Century Gothic"/>
              <w:sz w:val="14"/>
            </w:rPr>
          </w:pPr>
          <w:r w:rsidRPr="00897290">
            <w:rPr>
              <w:rFonts w:ascii="Century Gothic" w:hAnsi="Century Gothic"/>
              <w:b/>
            </w:rPr>
            <w:t>PRESS RELEASE</w:t>
          </w:r>
        </w:p>
      </w:tc>
      <w:tc>
        <w:tcPr>
          <w:tcW w:w="4740" w:type="dxa"/>
        </w:tcPr>
        <w:p w14:paraId="5BFC5B86" w14:textId="77777777" w:rsidR="00E91036" w:rsidRDefault="00E91036">
          <w:pPr>
            <w:pStyle w:val="Kopfzeile"/>
            <w:rPr>
              <w:rFonts w:ascii="Century Gothic" w:hAnsi="Century Gothic"/>
              <w:b/>
            </w:rPr>
          </w:pPr>
        </w:p>
      </w:tc>
    </w:tr>
  </w:tbl>
  <w:p w14:paraId="4716C4FB" w14:textId="77777777" w:rsidR="00E91036" w:rsidRDefault="00E91036">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70F7"/>
    <w:rsid w:val="00021C1C"/>
    <w:rsid w:val="000864FC"/>
    <w:rsid w:val="000F1732"/>
    <w:rsid w:val="001514B1"/>
    <w:rsid w:val="001754E0"/>
    <w:rsid w:val="001B5898"/>
    <w:rsid w:val="00245491"/>
    <w:rsid w:val="00250745"/>
    <w:rsid w:val="002D17FA"/>
    <w:rsid w:val="002D6846"/>
    <w:rsid w:val="00304D15"/>
    <w:rsid w:val="003079D1"/>
    <w:rsid w:val="0031086B"/>
    <w:rsid w:val="0032577C"/>
    <w:rsid w:val="00350470"/>
    <w:rsid w:val="00382B3C"/>
    <w:rsid w:val="00391795"/>
    <w:rsid w:val="003A6F91"/>
    <w:rsid w:val="003C619F"/>
    <w:rsid w:val="003F4D03"/>
    <w:rsid w:val="004551EA"/>
    <w:rsid w:val="004577C0"/>
    <w:rsid w:val="004B1254"/>
    <w:rsid w:val="004B1611"/>
    <w:rsid w:val="004B2EEE"/>
    <w:rsid w:val="00527364"/>
    <w:rsid w:val="00534DF8"/>
    <w:rsid w:val="005B59FC"/>
    <w:rsid w:val="005C03F1"/>
    <w:rsid w:val="005E4FA1"/>
    <w:rsid w:val="00647A3D"/>
    <w:rsid w:val="006770F7"/>
    <w:rsid w:val="0068055E"/>
    <w:rsid w:val="006971EC"/>
    <w:rsid w:val="006D467A"/>
    <w:rsid w:val="007752A4"/>
    <w:rsid w:val="00791870"/>
    <w:rsid w:val="007B1A9C"/>
    <w:rsid w:val="00872639"/>
    <w:rsid w:val="00897290"/>
    <w:rsid w:val="008F4216"/>
    <w:rsid w:val="008F6B4C"/>
    <w:rsid w:val="00907773"/>
    <w:rsid w:val="00911F30"/>
    <w:rsid w:val="00930F49"/>
    <w:rsid w:val="00980CED"/>
    <w:rsid w:val="009B6F2E"/>
    <w:rsid w:val="009E11A5"/>
    <w:rsid w:val="00A0388B"/>
    <w:rsid w:val="00A125E7"/>
    <w:rsid w:val="00A50A65"/>
    <w:rsid w:val="00A8233E"/>
    <w:rsid w:val="00AA73C2"/>
    <w:rsid w:val="00AF7CF2"/>
    <w:rsid w:val="00B060D3"/>
    <w:rsid w:val="00B21218"/>
    <w:rsid w:val="00B9587A"/>
    <w:rsid w:val="00BA7369"/>
    <w:rsid w:val="00BC09C1"/>
    <w:rsid w:val="00BD4AB8"/>
    <w:rsid w:val="00BE53DA"/>
    <w:rsid w:val="00C356A8"/>
    <w:rsid w:val="00C7651A"/>
    <w:rsid w:val="00C97496"/>
    <w:rsid w:val="00CE3986"/>
    <w:rsid w:val="00D2128B"/>
    <w:rsid w:val="00D24D4D"/>
    <w:rsid w:val="00D35CC8"/>
    <w:rsid w:val="00D7410E"/>
    <w:rsid w:val="00D91153"/>
    <w:rsid w:val="00DC7BDC"/>
    <w:rsid w:val="00DD1733"/>
    <w:rsid w:val="00E21A9C"/>
    <w:rsid w:val="00E91036"/>
    <w:rsid w:val="00EE1B77"/>
    <w:rsid w:val="00F15155"/>
    <w:rsid w:val="00F32FCE"/>
    <w:rsid w:val="00FA25EE"/>
    <w:rsid w:val="00FA2654"/>
    <w:rsid w:val="00FA3FF6"/>
    <w:rsid w:val="00FE292F"/>
    <w:rsid w:val="00FE52BB"/>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1"/>
    <o:shapelayout v:ext="edit">
      <o:idmap v:ext="edit" data="1"/>
    </o:shapelayout>
  </w:shapeDefaults>
  <w:decimalSymbol w:val=","/>
  <w:listSeparator w:val=";"/>
  <w14:docId w14:val="19AD3235"/>
  <w15:docId w15:val="{DFFFE800-3993-49D1-8BDF-A38616CF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73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18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1870"/>
  </w:style>
  <w:style w:type="paragraph" w:styleId="Fuzeile">
    <w:name w:val="footer"/>
    <w:basedOn w:val="Standard"/>
    <w:link w:val="FuzeileZchn"/>
    <w:uiPriority w:val="99"/>
    <w:unhideWhenUsed/>
    <w:rsid w:val="007918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1870"/>
  </w:style>
  <w:style w:type="table" w:styleId="Tabellenraster">
    <w:name w:val="Table Grid"/>
    <w:basedOn w:val="NormaleTabelle"/>
    <w:uiPriority w:val="39"/>
    <w:rsid w:val="0079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rsid w:val="00791870"/>
    <w:pPr>
      <w:jc w:val="right"/>
    </w:pPr>
    <w:rPr>
      <w:rFonts w:ascii="Century Gothic" w:hAnsi="Century Gothic"/>
      <w:vanish/>
    </w:rPr>
  </w:style>
  <w:style w:type="paragraph" w:styleId="Sprechblasentext">
    <w:name w:val="Balloon Text"/>
    <w:basedOn w:val="Standard"/>
    <w:link w:val="SprechblasentextZchn"/>
    <w:uiPriority w:val="99"/>
    <w:semiHidden/>
    <w:unhideWhenUsed/>
    <w:rsid w:val="0079187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1870"/>
    <w:rPr>
      <w:rFonts w:ascii="Segoe UI" w:hAnsi="Segoe UI" w:cs="Segoe UI"/>
      <w:sz w:val="18"/>
      <w:szCs w:val="18"/>
    </w:rPr>
  </w:style>
  <w:style w:type="paragraph" w:customStyle="1" w:styleId="vdwFusszeile1">
    <w:name w:val="_vdwFusszeile1"/>
    <w:basedOn w:val="Fuzeile"/>
    <w:qFormat/>
    <w:rsid w:val="00791870"/>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sid w:val="00791870"/>
    <w:rPr>
      <w:sz w:val="16"/>
      <w:szCs w:val="16"/>
    </w:rPr>
  </w:style>
  <w:style w:type="paragraph" w:styleId="Kommentartext">
    <w:name w:val="annotation text"/>
    <w:basedOn w:val="Standard"/>
    <w:link w:val="KommentartextZchn"/>
    <w:uiPriority w:val="99"/>
    <w:semiHidden/>
    <w:unhideWhenUsed/>
    <w:rsid w:val="0079187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91870"/>
    <w:rPr>
      <w:sz w:val="20"/>
      <w:szCs w:val="20"/>
    </w:rPr>
  </w:style>
  <w:style w:type="paragraph" w:styleId="Kommentarthema">
    <w:name w:val="annotation subject"/>
    <w:basedOn w:val="Kommentartext"/>
    <w:next w:val="Kommentartext"/>
    <w:link w:val="KommentarthemaZchn"/>
    <w:uiPriority w:val="99"/>
    <w:semiHidden/>
    <w:unhideWhenUsed/>
    <w:rsid w:val="00791870"/>
    <w:rPr>
      <w:b/>
      <w:bCs/>
    </w:rPr>
  </w:style>
  <w:style w:type="character" w:customStyle="1" w:styleId="KommentarthemaZchn">
    <w:name w:val="Kommentarthema Zchn"/>
    <w:basedOn w:val="KommentartextZchn"/>
    <w:link w:val="Kommentarthema"/>
    <w:uiPriority w:val="99"/>
    <w:semiHidden/>
    <w:rsid w:val="00791870"/>
    <w:rPr>
      <w:b/>
      <w:bCs/>
      <w:sz w:val="20"/>
      <w:szCs w:val="20"/>
    </w:rPr>
  </w:style>
  <w:style w:type="paragraph" w:customStyle="1" w:styleId="foot">
    <w:name w:val="foot"/>
    <w:basedOn w:val="Standard"/>
    <w:qFormat/>
    <w:rsid w:val="00791870"/>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sid w:val="00791870"/>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paragraph" w:styleId="StandardWeb">
    <w:name w:val="Normal (Web)"/>
    <w:basedOn w:val="Standard"/>
    <w:uiPriority w:val="99"/>
    <w:semiHidden/>
    <w:unhideWhenUsed/>
    <w:rsid w:val="00304D15"/>
    <w:pPr>
      <w:spacing w:before="100" w:beforeAutospacing="1" w:after="100" w:afterAutospacing="1" w:line="240" w:lineRule="auto"/>
    </w:pPr>
    <w:rPr>
      <w:rFonts w:ascii="Calibri" w:hAnsi="Calibri" w:cs="Calibri"/>
      <w:lang w:val="de-DE" w:eastAsia="de-DE"/>
    </w:rPr>
  </w:style>
  <w:style w:type="character" w:styleId="NichtaufgelsteErwhnung">
    <w:name w:val="Unresolved Mention"/>
    <w:basedOn w:val="Absatz-Standardschriftart"/>
    <w:uiPriority w:val="99"/>
    <w:semiHidden/>
    <w:unhideWhenUsed/>
    <w:rsid w:val="00304D15"/>
    <w:rPr>
      <w:color w:val="605E5C"/>
      <w:shd w:val="clear" w:color="auto" w:fill="E1DFDD"/>
    </w:rPr>
  </w:style>
  <w:style w:type="character" w:styleId="BesuchterLink">
    <w:name w:val="FollowedHyperlink"/>
    <w:basedOn w:val="Absatz-Standardschriftart"/>
    <w:uiPriority w:val="99"/>
    <w:semiHidden/>
    <w:unhideWhenUsed/>
    <w:rsid w:val="00D24D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63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metav.de" TargetMode="External"/><Relationship Id="rId13" Type="http://schemas.openxmlformats.org/officeDocument/2006/relationships/hyperlink" Target="http://twitter.com/METAVonline" TargetMode="External"/><Relationship Id="rId18" Type="http://schemas.openxmlformats.org/officeDocument/2006/relationships/hyperlink" Target="https://de.industryarena.com/metav"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metav.de" TargetMode="External"/><Relationship Id="rId12" Type="http://schemas.openxmlformats.org/officeDocument/2006/relationships/image" Target="media/image1.gif"/><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youtube.com/metaltradefai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witter.com/EMO_HANNOVE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gif"/><Relationship Id="rId23" Type="http://schemas.openxmlformats.org/officeDocument/2006/relationships/fontTable" Target="fontTable.xml"/><Relationship Id="rId10" Type="http://schemas.openxmlformats.org/officeDocument/2006/relationships/hyperlink" Target="https://vdw.de/en/press/press-releases/"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metav.de" TargetMode="External"/><Relationship Id="rId14" Type="http://schemas.openxmlformats.org/officeDocument/2006/relationships/image" Target="media/image2.gif"/><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hyperlink" Target="http://www.metav.de"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5FFFA-7EEB-4D18-ACBC-0005C5DB5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3678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Reinhart, Iris</cp:lastModifiedBy>
  <cp:revision>6</cp:revision>
  <cp:lastPrinted>2021-05-18T12:05:00Z</cp:lastPrinted>
  <dcterms:created xsi:type="dcterms:W3CDTF">2021-05-18T11:07:00Z</dcterms:created>
  <dcterms:modified xsi:type="dcterms:W3CDTF">2021-05-18T12:06:00Z</dcterms:modified>
</cp:coreProperties>
</file>