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13A7AC5C" w14:textId="77777777" w:rsidR="00F01E07" w:rsidRDefault="00F01E07">
      <w:bookmarkStart w:id="0" w:name="Text"/>
      <w:bookmarkEnd w:id="0"/>
    </w:p>
    <w:p w14:paraId="55DD3490" w14:textId="044DBE4B" w:rsidR="00CB482F" w:rsidRPr="00CB482F" w:rsidRDefault="00037400" w:rsidP="00CB482F">
      <w:pPr>
        <w:spacing w:line="360" w:lineRule="auto"/>
        <w:ind w:right="1416"/>
        <w:rPr>
          <w:b/>
          <w:bCs/>
          <w:sz w:val="28"/>
          <w:szCs w:val="28"/>
        </w:rPr>
      </w:pPr>
      <w:r>
        <w:rPr>
          <w:b/>
          <w:bCs/>
          <w:sz w:val="28"/>
          <w:szCs w:val="28"/>
        </w:rPr>
        <w:t>Deutsch</w:t>
      </w:r>
      <w:r w:rsidR="00A32992">
        <w:rPr>
          <w:b/>
          <w:bCs/>
          <w:sz w:val="28"/>
          <w:szCs w:val="28"/>
        </w:rPr>
        <w:t>e Umformtechnik</w:t>
      </w:r>
      <w:r w:rsidR="002F2CF8">
        <w:rPr>
          <w:b/>
          <w:bCs/>
          <w:sz w:val="28"/>
          <w:szCs w:val="28"/>
        </w:rPr>
        <w:t xml:space="preserve"> schließ</w:t>
      </w:r>
      <w:r w:rsidR="00A32992">
        <w:rPr>
          <w:b/>
          <w:bCs/>
          <w:sz w:val="28"/>
          <w:szCs w:val="28"/>
        </w:rPr>
        <w:t>t</w:t>
      </w:r>
      <w:r w:rsidR="002F2CF8">
        <w:rPr>
          <w:b/>
          <w:bCs/>
          <w:sz w:val="28"/>
          <w:szCs w:val="28"/>
        </w:rPr>
        <w:t xml:space="preserve"> 2021 mit </w:t>
      </w:r>
      <w:r w:rsidR="007F65DF">
        <w:rPr>
          <w:b/>
          <w:bCs/>
          <w:sz w:val="28"/>
          <w:szCs w:val="28"/>
        </w:rPr>
        <w:t xml:space="preserve">gefüllten </w:t>
      </w:r>
      <w:r w:rsidR="002F2CF8">
        <w:rPr>
          <w:b/>
          <w:bCs/>
          <w:sz w:val="28"/>
          <w:szCs w:val="28"/>
        </w:rPr>
        <w:t xml:space="preserve">Auftragsbüchern ab </w:t>
      </w:r>
    </w:p>
    <w:p w14:paraId="1917328D" w14:textId="77777777" w:rsidR="00CB482F" w:rsidRPr="00CB482F" w:rsidRDefault="00CB482F" w:rsidP="00CB482F">
      <w:pPr>
        <w:spacing w:line="360" w:lineRule="auto"/>
        <w:ind w:right="1416"/>
      </w:pPr>
    </w:p>
    <w:p w14:paraId="29FAFB67" w14:textId="104F07B2" w:rsidR="00CB482F" w:rsidRPr="00CB482F" w:rsidRDefault="00CB482F" w:rsidP="00CB482F">
      <w:pPr>
        <w:spacing w:line="360" w:lineRule="auto"/>
        <w:ind w:right="1416"/>
      </w:pPr>
      <w:r w:rsidRPr="00CB482F">
        <w:rPr>
          <w:b/>
        </w:rPr>
        <w:t xml:space="preserve">Frankfurt am Main, </w:t>
      </w:r>
      <w:r w:rsidR="002F2CF8">
        <w:rPr>
          <w:b/>
        </w:rPr>
        <w:t>15</w:t>
      </w:r>
      <w:r w:rsidRPr="00CB482F">
        <w:rPr>
          <w:b/>
        </w:rPr>
        <w:t xml:space="preserve">. </w:t>
      </w:r>
      <w:r w:rsidR="002F2CF8">
        <w:rPr>
          <w:b/>
        </w:rPr>
        <w:t>Februar</w:t>
      </w:r>
      <w:r w:rsidRPr="00CB482F">
        <w:rPr>
          <w:b/>
        </w:rPr>
        <w:t xml:space="preserve"> 202</w:t>
      </w:r>
      <w:r w:rsidR="002F2CF8">
        <w:rPr>
          <w:b/>
        </w:rPr>
        <w:t>2</w:t>
      </w:r>
      <w:r w:rsidRPr="00CB482F">
        <w:rPr>
          <w:b/>
        </w:rPr>
        <w:t xml:space="preserve">. </w:t>
      </w:r>
      <w:r w:rsidRPr="00CB482F">
        <w:t xml:space="preserve">– Im </w:t>
      </w:r>
      <w:r w:rsidR="002F2CF8">
        <w:t>viert</w:t>
      </w:r>
      <w:r w:rsidRPr="00CB482F">
        <w:t xml:space="preserve">en Quartal 2021 stieg der Auftragseingang der deutschen </w:t>
      </w:r>
      <w:r w:rsidR="00A32992">
        <w:t>Umformtechnik</w:t>
      </w:r>
      <w:r w:rsidRPr="00CB482F">
        <w:t xml:space="preserve"> im Vergleich zum Vorjahreszeitraum um </w:t>
      </w:r>
      <w:r w:rsidR="002F2CF8">
        <w:t>5</w:t>
      </w:r>
      <w:r w:rsidR="00742E65">
        <w:t>0</w:t>
      </w:r>
      <w:r w:rsidRPr="00CB482F">
        <w:t xml:space="preserve"> Prozent. Dabei legten die Bestellungen aus dem Inland um </w:t>
      </w:r>
      <w:r w:rsidR="00742E65">
        <w:t>21</w:t>
      </w:r>
      <w:r w:rsidRPr="00CB482F">
        <w:t xml:space="preserve"> Prozent zu. Die Auslandsorders notierten </w:t>
      </w:r>
      <w:r w:rsidR="00742E65">
        <w:t>67</w:t>
      </w:r>
      <w:r w:rsidRPr="00CB482F">
        <w:t xml:space="preserve"> Prozent über Vorjahr. I</w:t>
      </w:r>
      <w:r w:rsidR="002F2CF8">
        <w:t xml:space="preserve">m Gesamtjahr 2021 </w:t>
      </w:r>
      <w:r w:rsidRPr="00CB482F">
        <w:t xml:space="preserve">stiegen die Bestellungen bei deutschen Herstellern um </w:t>
      </w:r>
      <w:r w:rsidR="00742E65">
        <w:t>42</w:t>
      </w:r>
      <w:r w:rsidRPr="00CB482F">
        <w:t xml:space="preserve"> Prozent. Die inländischen Orders lagen </w:t>
      </w:r>
      <w:r w:rsidR="00742E65">
        <w:t>18</w:t>
      </w:r>
      <w:r w:rsidRPr="00CB482F">
        <w:t xml:space="preserve"> Prozent höher als im Vorjahr, die ausländischen </w:t>
      </w:r>
      <w:r w:rsidR="00742E65">
        <w:t>57</w:t>
      </w:r>
      <w:r w:rsidRPr="00CB482F">
        <w:t xml:space="preserve"> Prozent.</w:t>
      </w:r>
    </w:p>
    <w:p w14:paraId="1C8B7064" w14:textId="77777777" w:rsidR="00CB482F" w:rsidRPr="00CB482F" w:rsidRDefault="00CB482F" w:rsidP="00CB482F">
      <w:pPr>
        <w:spacing w:line="360" w:lineRule="auto"/>
        <w:ind w:right="1416"/>
      </w:pPr>
    </w:p>
    <w:p w14:paraId="2F3178DC" w14:textId="28B99539" w:rsidR="00107646" w:rsidRDefault="00CB482F" w:rsidP="00CB482F">
      <w:pPr>
        <w:spacing w:line="360" w:lineRule="auto"/>
        <w:ind w:right="1416"/>
      </w:pPr>
      <w:r w:rsidRPr="00CB482F">
        <w:t>„</w:t>
      </w:r>
      <w:r w:rsidR="002F2CF8">
        <w:t>Mit diesem großartigen Ergebnis haben sich die deutschen Hersteller</w:t>
      </w:r>
      <w:r w:rsidR="00742E65">
        <w:t xml:space="preserve"> von Umformtechnik</w:t>
      </w:r>
      <w:r w:rsidR="002F2CF8">
        <w:t xml:space="preserve"> aus der Corona-Krise herausgearbeitet</w:t>
      </w:r>
      <w:r w:rsidRPr="00CB482F">
        <w:t>“, kommentiert Dr. Wilfried Schäfer, Geschäftsführer des VDW (Verein Deutscher Werkzeugmaschinenfabriken), Frankfurt am Main, das Ergebnis.</w:t>
      </w:r>
      <w:r w:rsidR="00107646">
        <w:t xml:space="preserve"> „</w:t>
      </w:r>
      <w:r w:rsidR="00037400">
        <w:t>Auch</w:t>
      </w:r>
      <w:r w:rsidR="00107646">
        <w:t xml:space="preserve"> im Vergleich zu</w:t>
      </w:r>
      <w:r w:rsidR="00B92FD3">
        <w:t>m Vor-Corona-Niveau</w:t>
      </w:r>
      <w:r w:rsidR="00037400">
        <w:t xml:space="preserve"> 2019</w:t>
      </w:r>
      <w:r w:rsidR="00B92FD3">
        <w:t xml:space="preserve"> </w:t>
      </w:r>
      <w:r w:rsidR="00107646">
        <w:t xml:space="preserve">liegen die </w:t>
      </w:r>
      <w:r w:rsidR="00037400">
        <w:t xml:space="preserve">Aufträge </w:t>
      </w:r>
      <w:r w:rsidR="00B92FD3">
        <w:t xml:space="preserve">um </w:t>
      </w:r>
      <w:r w:rsidR="00E01B63">
        <w:t>2</w:t>
      </w:r>
      <w:r w:rsidR="00107646">
        <w:t xml:space="preserve"> Prozent </w:t>
      </w:r>
      <w:r w:rsidR="00037400">
        <w:t>höher</w:t>
      </w:r>
      <w:r w:rsidR="00107646">
        <w:t xml:space="preserve">“, so Schäfer weiter. </w:t>
      </w:r>
    </w:p>
    <w:p w14:paraId="0BAA23DC" w14:textId="77777777" w:rsidR="00107646" w:rsidRDefault="00107646" w:rsidP="00CB482F">
      <w:pPr>
        <w:spacing w:line="360" w:lineRule="auto"/>
        <w:ind w:right="1416"/>
      </w:pPr>
    </w:p>
    <w:p w14:paraId="7B49F356" w14:textId="62C3B202" w:rsidR="00107646" w:rsidRDefault="009B25C2" w:rsidP="00CB482F">
      <w:pPr>
        <w:spacing w:line="360" w:lineRule="auto"/>
        <w:ind w:right="1416"/>
      </w:pPr>
      <w:r>
        <w:t>Zugpferd</w:t>
      </w:r>
      <w:r w:rsidR="00B660F5">
        <w:t xml:space="preserve"> ist die </w:t>
      </w:r>
      <w:r w:rsidR="00BD2F1E">
        <w:t>Auslandsnachfrag</w:t>
      </w:r>
      <w:r>
        <w:t xml:space="preserve">e, die </w:t>
      </w:r>
      <w:r w:rsidR="0034273C">
        <w:t>r</w:t>
      </w:r>
      <w:r w:rsidR="00107646" w:rsidRPr="00107646">
        <w:t>egional breit aufgestellt</w:t>
      </w:r>
      <w:r>
        <w:t xml:space="preserve"> ist</w:t>
      </w:r>
      <w:r w:rsidR="00107646" w:rsidRPr="00107646">
        <w:t xml:space="preserve">. </w:t>
      </w:r>
      <w:r w:rsidR="00A01D3B">
        <w:t>Fast alle Märkte haben ins Plus gedreht und s</w:t>
      </w:r>
      <w:r w:rsidR="00D63481">
        <w:t>tehen vielfach a</w:t>
      </w:r>
      <w:r w:rsidR="00A01D3B">
        <w:t>uch im Vergleich zu 2019</w:t>
      </w:r>
      <w:r w:rsidR="00D63481">
        <w:t xml:space="preserve"> schon wieder gut da. </w:t>
      </w:r>
      <w:r w:rsidR="00107646" w:rsidRPr="00107646">
        <w:t xml:space="preserve">In Europa </w:t>
      </w:r>
      <w:r w:rsidR="00DA129D">
        <w:t>haben</w:t>
      </w:r>
      <w:r w:rsidR="00107646" w:rsidRPr="00107646">
        <w:t xml:space="preserve"> </w:t>
      </w:r>
      <w:r w:rsidR="0004766F">
        <w:t>Russland</w:t>
      </w:r>
      <w:r w:rsidR="005A27EB">
        <w:t>,</w:t>
      </w:r>
      <w:r w:rsidR="00DA129D">
        <w:t xml:space="preserve"> </w:t>
      </w:r>
      <w:r w:rsidR="0004766F">
        <w:t>Tschechi</w:t>
      </w:r>
      <w:r w:rsidR="00DA129D">
        <w:t>en</w:t>
      </w:r>
      <w:r w:rsidR="005A27EB">
        <w:t>, Großbritannie</w:t>
      </w:r>
      <w:r w:rsidR="007F65DF">
        <w:t xml:space="preserve">n </w:t>
      </w:r>
      <w:r w:rsidR="005A27EB">
        <w:t>und Spanien</w:t>
      </w:r>
      <w:r w:rsidR="00DA129D">
        <w:t xml:space="preserve"> ihre Bestellungen dreistellig gesteig</w:t>
      </w:r>
      <w:r w:rsidR="0043502B">
        <w:t xml:space="preserve">ert. </w:t>
      </w:r>
      <w:r w:rsidR="00107646" w:rsidRPr="00107646">
        <w:t xml:space="preserve">Italien und Österreich, beide gestützt </w:t>
      </w:r>
      <w:r w:rsidR="00107646">
        <w:t>durch</w:t>
      </w:r>
      <w:r w:rsidR="00107646" w:rsidRPr="00107646">
        <w:t xml:space="preserve"> massive Investitionsförderprogramme, </w:t>
      </w:r>
      <w:r w:rsidR="0043502B">
        <w:t>liefen</w:t>
      </w:r>
      <w:r w:rsidR="005A27EB">
        <w:t xml:space="preserve"> ebenfalls sehr</w:t>
      </w:r>
      <w:r w:rsidR="0043502B">
        <w:t xml:space="preserve"> gut</w:t>
      </w:r>
      <w:r w:rsidR="00107646" w:rsidRPr="00107646">
        <w:t xml:space="preserve">. Während sich Österreich in der zweiten Jahreshälfte schon wieder </w:t>
      </w:r>
      <w:r w:rsidR="00107646" w:rsidRPr="00107646">
        <w:lastRenderedPageBreak/>
        <w:t xml:space="preserve">normalisierte blieb Italien über das gesamte Jahr hinweg auf hohem Niveau. Die beiden Leitmärkte China und USA präsentierten sich ebenfalls in guter Verfassung. </w:t>
      </w:r>
      <w:r w:rsidR="00103FD5">
        <w:t xml:space="preserve">Aufgrund der höheren Dynamik in den USA, ist der Abstand zwischen beiden Ländern geschrumpft. </w:t>
      </w:r>
      <w:r w:rsidR="00037400">
        <w:t xml:space="preserve"> </w:t>
      </w:r>
    </w:p>
    <w:p w14:paraId="5D888AE6" w14:textId="12B01F9C" w:rsidR="001B0FCC" w:rsidRDefault="001B0FCC" w:rsidP="00CB482F">
      <w:pPr>
        <w:spacing w:line="360" w:lineRule="auto"/>
        <w:ind w:right="1416"/>
      </w:pPr>
    </w:p>
    <w:p w14:paraId="285BCC19" w14:textId="1BC00978" w:rsidR="00CB482F" w:rsidRPr="00CB482F" w:rsidRDefault="00CB482F" w:rsidP="00CB482F">
      <w:pPr>
        <w:spacing w:line="360" w:lineRule="auto"/>
        <w:ind w:right="1416"/>
      </w:pPr>
      <w:r w:rsidRPr="00CB482F">
        <w:t>„Alles in allem</w:t>
      </w:r>
      <w:r w:rsidR="00053370">
        <w:t xml:space="preserve"> hat die Branche große Chancen auf ein gutes Jahr 2022“, </w:t>
      </w:r>
      <w:r w:rsidRPr="00CB482F">
        <w:t xml:space="preserve">resümiert Schäfer abschließend. </w:t>
      </w:r>
      <w:r w:rsidR="00053370">
        <w:t>„</w:t>
      </w:r>
      <w:r w:rsidR="00FA0A2F">
        <w:t xml:space="preserve">Wir erwarten, dass sich die Corona-Infektionswelle in den kommenden Wochen abschwächt und viele Restriktionen fallen werden. </w:t>
      </w:r>
      <w:r w:rsidR="00053370">
        <w:t>Die meisten Hersteller</w:t>
      </w:r>
      <w:r w:rsidR="001B0FCC">
        <w:t xml:space="preserve"> </w:t>
      </w:r>
      <w:r w:rsidR="00FA0A2F">
        <w:t>gehen außerdem</w:t>
      </w:r>
      <w:r w:rsidR="001B0FCC">
        <w:t xml:space="preserve"> </w:t>
      </w:r>
      <w:r w:rsidR="00FA0A2F">
        <w:t xml:space="preserve">von </w:t>
      </w:r>
      <w:r w:rsidR="001B0FCC">
        <w:t>eine</w:t>
      </w:r>
      <w:r w:rsidR="00FA0A2F">
        <w:t>r</w:t>
      </w:r>
      <w:r w:rsidR="001B0FCC">
        <w:t xml:space="preserve"> Entspannung der Lieferprobleme im zweiten Halbjahr</w:t>
      </w:r>
      <w:r w:rsidR="00FA0A2F">
        <w:t xml:space="preserve"> aus,</w:t>
      </w:r>
      <w:r w:rsidR="001B0FCC">
        <w:t xml:space="preserve"> so dass </w:t>
      </w:r>
      <w:r w:rsidR="00FA0A2F">
        <w:t>sie ihre Aufträge dann abarbeiten können</w:t>
      </w:r>
      <w:r w:rsidR="001B0FCC">
        <w:t>.“</w:t>
      </w:r>
      <w:r w:rsidR="00053370">
        <w:t xml:space="preserve"> </w:t>
      </w:r>
    </w:p>
    <w:p w14:paraId="64B1AC87" w14:textId="77777777" w:rsidR="00CB482F" w:rsidRPr="00CB482F" w:rsidRDefault="00CB482F"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007265EB"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1B0FCC">
        <w:rPr>
          <w:rFonts w:cs="Arial"/>
          <w:sz w:val="16"/>
          <w:szCs w:val="16"/>
        </w:rPr>
        <w:t>5</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12,</w:t>
      </w:r>
      <w:r w:rsidR="001B0FCC">
        <w:rPr>
          <w:rFonts w:cs="Arial"/>
          <w:sz w:val="16"/>
          <w:szCs w:val="16"/>
        </w:rPr>
        <w:t>7</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11D43BF6" w:rsidR="00CB482F" w:rsidRPr="00CB482F" w:rsidRDefault="00CB482F" w:rsidP="00CB482F">
      <w:pPr>
        <w:spacing w:line="360" w:lineRule="auto"/>
        <w:ind w:right="1416"/>
      </w:pPr>
      <w:r w:rsidRPr="00CB482F">
        <w:t xml:space="preserve">Grafik: Auftragseingang in der deutschen </w:t>
      </w:r>
      <w:r w:rsidR="009B095C">
        <w:t>Umformtechnik</w:t>
      </w:r>
      <w:r w:rsidRPr="00CB482F">
        <w:t xml:space="preserve"> </w:t>
      </w:r>
    </w:p>
    <w:p w14:paraId="557129ED" w14:textId="77777777" w:rsidR="00CB482F" w:rsidRPr="00CB482F" w:rsidRDefault="00CB482F" w:rsidP="00CB482F">
      <w:pPr>
        <w:spacing w:line="360" w:lineRule="auto"/>
        <w:ind w:right="1416"/>
      </w:pPr>
    </w:p>
    <w:p w14:paraId="61FF3F3D" w14:textId="0B281736" w:rsidR="00CB482F" w:rsidRDefault="00CB482F" w:rsidP="00CB482F">
      <w:pPr>
        <w:rPr>
          <w:rFonts w:cs="Arial"/>
        </w:rPr>
      </w:pPr>
      <w:r w:rsidRPr="00CB482F">
        <w:t xml:space="preserve">Diese Presseinformation erhalten Sie auch </w:t>
      </w:r>
      <w:r w:rsidRPr="00CB482F">
        <w:rPr>
          <w:rFonts w:cs="Arial"/>
        </w:rPr>
        <w:t xml:space="preserve">direkt unter </w:t>
      </w:r>
      <w:hyperlink r:id="rId6" w:history="1">
        <w:r w:rsidR="00370DCE" w:rsidRPr="00572533">
          <w:rPr>
            <w:rStyle w:val="Hyperlink"/>
            <w:rFonts w:cs="Arial"/>
          </w:rPr>
          <w:t>https://vdw.de/presse-oeffentlichkeit/pressemitteilungen/</w:t>
        </w:r>
      </w:hyperlink>
    </w:p>
    <w:p w14:paraId="169A1199" w14:textId="77777777" w:rsidR="00370DCE" w:rsidRPr="00CB482F" w:rsidRDefault="00370DCE"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05F091EF" w14:textId="50D9786A" w:rsidR="00F01E07" w:rsidRDefault="00CB482F" w:rsidP="00821D13">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486D04"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653DA175"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107646">
            <w:t>15. Februar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4766F"/>
    <w:rsid w:val="00053370"/>
    <w:rsid w:val="000D1379"/>
    <w:rsid w:val="000D6B28"/>
    <w:rsid w:val="00103FD5"/>
    <w:rsid w:val="0010603D"/>
    <w:rsid w:val="00107646"/>
    <w:rsid w:val="00146D7A"/>
    <w:rsid w:val="001835F7"/>
    <w:rsid w:val="001A0A28"/>
    <w:rsid w:val="001B0FCC"/>
    <w:rsid w:val="00236A5F"/>
    <w:rsid w:val="002F2CF8"/>
    <w:rsid w:val="0034273C"/>
    <w:rsid w:val="00370DCE"/>
    <w:rsid w:val="00401FC4"/>
    <w:rsid w:val="00416510"/>
    <w:rsid w:val="0042443D"/>
    <w:rsid w:val="0043362F"/>
    <w:rsid w:val="0043502B"/>
    <w:rsid w:val="0045618F"/>
    <w:rsid w:val="004632AB"/>
    <w:rsid w:val="00477C6F"/>
    <w:rsid w:val="00486D04"/>
    <w:rsid w:val="004B02D3"/>
    <w:rsid w:val="004D5F7A"/>
    <w:rsid w:val="004E5BAC"/>
    <w:rsid w:val="0050117F"/>
    <w:rsid w:val="0052444D"/>
    <w:rsid w:val="005A27EB"/>
    <w:rsid w:val="005D39CC"/>
    <w:rsid w:val="006221AC"/>
    <w:rsid w:val="00636579"/>
    <w:rsid w:val="006E0448"/>
    <w:rsid w:val="0070554D"/>
    <w:rsid w:val="00742E65"/>
    <w:rsid w:val="007669ED"/>
    <w:rsid w:val="00777458"/>
    <w:rsid w:val="00792D91"/>
    <w:rsid w:val="00792F66"/>
    <w:rsid w:val="00794D1D"/>
    <w:rsid w:val="007B6219"/>
    <w:rsid w:val="007F65DF"/>
    <w:rsid w:val="00821D13"/>
    <w:rsid w:val="009170BD"/>
    <w:rsid w:val="00921790"/>
    <w:rsid w:val="009B095C"/>
    <w:rsid w:val="009B25C2"/>
    <w:rsid w:val="00A01D3B"/>
    <w:rsid w:val="00A32992"/>
    <w:rsid w:val="00B1593E"/>
    <w:rsid w:val="00B660F5"/>
    <w:rsid w:val="00B92FD3"/>
    <w:rsid w:val="00BC6836"/>
    <w:rsid w:val="00BD2F1E"/>
    <w:rsid w:val="00C710CB"/>
    <w:rsid w:val="00CB482F"/>
    <w:rsid w:val="00CB5C29"/>
    <w:rsid w:val="00CD23B1"/>
    <w:rsid w:val="00D60BDA"/>
    <w:rsid w:val="00D63481"/>
    <w:rsid w:val="00DA129D"/>
    <w:rsid w:val="00DB3C0E"/>
    <w:rsid w:val="00DC17E9"/>
    <w:rsid w:val="00E01B63"/>
    <w:rsid w:val="00E3021E"/>
    <w:rsid w:val="00E77319"/>
    <w:rsid w:val="00E91A25"/>
    <w:rsid w:val="00EF0F35"/>
    <w:rsid w:val="00F01E07"/>
    <w:rsid w:val="00F241B3"/>
    <w:rsid w:val="00F32587"/>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5A27EB"/>
    <w:rPr>
      <w:rFonts w:ascii="Arial" w:hAnsi="Arial"/>
      <w:kern w:val="4"/>
      <w:sz w:val="22"/>
      <w:lang w:val="de-DE" w:eastAsia="de-DE"/>
    </w:rPr>
  </w:style>
  <w:style w:type="paragraph" w:styleId="Kommentarthema">
    <w:name w:val="annotation subject"/>
    <w:basedOn w:val="Kommentartext"/>
    <w:next w:val="Kommentartext"/>
    <w:link w:val="KommentarthemaZchn"/>
    <w:semiHidden/>
    <w:unhideWhenUsed/>
    <w:rsid w:val="00E91A25"/>
    <w:pPr>
      <w:spacing w:line="240" w:lineRule="auto"/>
    </w:pPr>
    <w:rPr>
      <w:b/>
      <w:bCs/>
    </w:rPr>
  </w:style>
  <w:style w:type="character" w:customStyle="1" w:styleId="KommentartextZchn">
    <w:name w:val="Kommentartext Zchn"/>
    <w:basedOn w:val="Absatz-Standardschriftart"/>
    <w:link w:val="Kommentartext"/>
    <w:semiHidden/>
    <w:rsid w:val="00E91A25"/>
    <w:rPr>
      <w:rFonts w:ascii="Arial" w:hAnsi="Arial"/>
      <w:kern w:val="4"/>
      <w:lang w:val="de-DE" w:eastAsia="de-DE"/>
    </w:rPr>
  </w:style>
  <w:style w:type="character" w:customStyle="1" w:styleId="KommentarthemaZchn">
    <w:name w:val="Kommentarthema Zchn"/>
    <w:basedOn w:val="KommentartextZchn"/>
    <w:link w:val="Kommentarthema"/>
    <w:semiHidden/>
    <w:rsid w:val="00E91A25"/>
    <w:rPr>
      <w:rFonts w:ascii="Arial" w:hAnsi="Arial"/>
      <w:b/>
      <w:bCs/>
      <w:kern w:val="4"/>
      <w:lang w:val="de-DE" w:eastAsia="de-DE"/>
    </w:rPr>
  </w:style>
  <w:style w:type="character" w:styleId="Hyperlink">
    <w:name w:val="Hyperlink"/>
    <w:basedOn w:val="Absatz-Standardschriftart"/>
    <w:unhideWhenUsed/>
    <w:rsid w:val="00370DCE"/>
    <w:rPr>
      <w:color w:val="0000FF" w:themeColor="hyperlink"/>
      <w:u w:val="single"/>
    </w:rPr>
  </w:style>
  <w:style w:type="character" w:styleId="NichtaufgelsteErwhnung">
    <w:name w:val="Unresolved Mention"/>
    <w:basedOn w:val="Absatz-Standardschriftart"/>
    <w:uiPriority w:val="99"/>
    <w:semiHidden/>
    <w:unhideWhenUsed/>
    <w:rsid w:val="0037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2022-02-14T13:23:00Z</cp:lastPrinted>
  <dcterms:created xsi:type="dcterms:W3CDTF">2022-02-11T17:01:00Z</dcterms:created>
  <dcterms:modified xsi:type="dcterms:W3CDTF">2022-02-14T13:23:00Z</dcterms:modified>
</cp:coreProperties>
</file>