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377E07" w14:textId="77777777" w:rsidR="00FD31F4" w:rsidRPr="00FD31F4" w:rsidRDefault="00FD31F4">
      <w:pPr>
        <w:rPr>
          <w:rFonts w:ascii="Effra" w:hAnsi="Effra"/>
        </w:rPr>
      </w:pPr>
    </w:p>
    <w:p w14:paraId="53EA7B14" w14:textId="77777777" w:rsidR="00FD31F4" w:rsidRPr="00FD31F4" w:rsidRDefault="00FD31F4">
      <w:pPr>
        <w:rPr>
          <w:rFonts w:ascii="Effra" w:hAnsi="Effra"/>
        </w:rPr>
      </w:pPr>
    </w:p>
    <w:p w14:paraId="6580925E" w14:textId="77777777" w:rsidR="00F178E3" w:rsidRDefault="00FD31F4" w:rsidP="00FD31F4">
      <w:pPr>
        <w:tabs>
          <w:tab w:val="left" w:pos="1134"/>
        </w:tabs>
        <w:spacing w:after="0" w:line="240" w:lineRule="auto"/>
        <w:rPr>
          <w:rFonts w:ascii="Effra Light" w:hAnsi="Effra Light" w:cs="Arial"/>
        </w:rPr>
      </w:pPr>
      <w:r w:rsidRPr="00FD31F4">
        <w:rPr>
          <w:rFonts w:ascii="Effra" w:hAnsi="Effra" w:cs="Arial"/>
        </w:rPr>
        <w:t>von</w:t>
      </w:r>
      <w:r w:rsidRPr="00FD31F4">
        <w:rPr>
          <w:rFonts w:ascii="Effra" w:hAnsi="Effra" w:cs="Arial"/>
        </w:rPr>
        <w:tab/>
      </w:r>
      <w:r w:rsidRPr="00FD31F4">
        <w:rPr>
          <w:rFonts w:ascii="Effra Light" w:hAnsi="Effra Light" w:cs="Arial"/>
        </w:rPr>
        <w:t>Sylke Becker</w:t>
      </w:r>
    </w:p>
    <w:p w14:paraId="107C13C4" w14:textId="77777777" w:rsidR="00F178E3" w:rsidRDefault="00FD31F4" w:rsidP="00FD31F4">
      <w:pPr>
        <w:tabs>
          <w:tab w:val="left" w:pos="1134"/>
        </w:tabs>
        <w:spacing w:after="0" w:line="240" w:lineRule="auto"/>
        <w:rPr>
          <w:rFonts w:ascii="Effra Light" w:hAnsi="Effra Light" w:cs="Arial"/>
        </w:rPr>
      </w:pPr>
      <w:r w:rsidRPr="00FD31F4">
        <w:rPr>
          <w:rFonts w:ascii="Effra" w:hAnsi="Effra" w:cs="Arial"/>
        </w:rPr>
        <w:t>Telefon</w:t>
      </w:r>
      <w:r w:rsidRPr="00FD31F4">
        <w:rPr>
          <w:rFonts w:ascii="Effra" w:hAnsi="Effra" w:cs="Arial"/>
        </w:rPr>
        <w:tab/>
      </w:r>
      <w:r w:rsidRPr="00FD31F4">
        <w:rPr>
          <w:rFonts w:ascii="Effra Light" w:hAnsi="Effra Light" w:cs="Arial"/>
        </w:rPr>
        <w:t>+49 69 756081-33</w:t>
      </w:r>
    </w:p>
    <w:p w14:paraId="030F0419" w14:textId="77777777" w:rsidR="00FD31F4" w:rsidRPr="00F178E3" w:rsidRDefault="00FD31F4" w:rsidP="00FD31F4">
      <w:pPr>
        <w:tabs>
          <w:tab w:val="left" w:pos="1134"/>
        </w:tabs>
        <w:spacing w:after="0" w:line="240" w:lineRule="auto"/>
        <w:rPr>
          <w:rFonts w:ascii="Effra Light" w:hAnsi="Effra Light" w:cs="Arial"/>
        </w:rPr>
      </w:pPr>
      <w:r w:rsidRPr="00FD31F4">
        <w:rPr>
          <w:rFonts w:ascii="Effra" w:hAnsi="Effra" w:cs="Arial"/>
        </w:rPr>
        <w:t>Telefax</w:t>
      </w:r>
      <w:r w:rsidRPr="00FD31F4">
        <w:rPr>
          <w:rFonts w:ascii="Effra Medium" w:hAnsi="Effra Medium" w:cs="Arial"/>
        </w:rPr>
        <w:tab/>
      </w:r>
      <w:r w:rsidRPr="00FD31F4">
        <w:rPr>
          <w:rFonts w:ascii="Effra Light" w:hAnsi="Effra Light" w:cs="Arial"/>
        </w:rPr>
        <w:t>+49 69 756081-11</w:t>
      </w:r>
    </w:p>
    <w:p w14:paraId="721CE7E7" w14:textId="77777777" w:rsidR="00FD31F4" w:rsidRPr="00FD31F4" w:rsidRDefault="00FD31F4" w:rsidP="00FD31F4">
      <w:pPr>
        <w:tabs>
          <w:tab w:val="left" w:pos="1134"/>
        </w:tabs>
        <w:spacing w:after="0" w:line="240" w:lineRule="auto"/>
        <w:rPr>
          <w:rFonts w:ascii="Effra Light" w:hAnsi="Effra Light" w:cs="Arial"/>
        </w:rPr>
      </w:pPr>
      <w:r w:rsidRPr="00FD31F4">
        <w:rPr>
          <w:rFonts w:ascii="Effra" w:hAnsi="Effra" w:cs="Arial"/>
        </w:rPr>
        <w:t>E-Mail</w:t>
      </w:r>
      <w:r w:rsidRPr="00FD31F4">
        <w:rPr>
          <w:rFonts w:ascii="Effra Medium" w:hAnsi="Effra Medium" w:cs="Arial"/>
        </w:rPr>
        <w:tab/>
      </w:r>
      <w:r w:rsidRPr="00FD31F4">
        <w:rPr>
          <w:rFonts w:ascii="Effra Light" w:hAnsi="Effra Light" w:cs="Arial"/>
        </w:rPr>
        <w:t>s.becker@vdw.de</w:t>
      </w:r>
    </w:p>
    <w:p w14:paraId="59F98B4B" w14:textId="77777777" w:rsidR="00FD31F4" w:rsidRPr="00FD31F4" w:rsidRDefault="00FD31F4" w:rsidP="00FD31F4">
      <w:pPr>
        <w:spacing w:after="0" w:line="240" w:lineRule="auto"/>
        <w:rPr>
          <w:rFonts w:ascii="Effra" w:hAnsi="Effra"/>
        </w:rPr>
      </w:pPr>
    </w:p>
    <w:p w14:paraId="5561AF43" w14:textId="77777777" w:rsidR="00FD31F4" w:rsidRPr="00FD31F4" w:rsidRDefault="00FD31F4" w:rsidP="00FD31F4">
      <w:pPr>
        <w:spacing w:after="0" w:line="240" w:lineRule="auto"/>
        <w:rPr>
          <w:rFonts w:ascii="Effra" w:hAnsi="Effra"/>
        </w:rPr>
      </w:pPr>
    </w:p>
    <w:p w14:paraId="1F8D7036" w14:textId="77777777" w:rsidR="00FD31F4" w:rsidRPr="00FD31F4" w:rsidRDefault="00FD31F4" w:rsidP="00FD31F4">
      <w:pPr>
        <w:spacing w:after="0" w:line="240" w:lineRule="auto"/>
        <w:rPr>
          <w:rFonts w:ascii="Effra" w:hAnsi="Effra"/>
        </w:rPr>
      </w:pPr>
    </w:p>
    <w:p w14:paraId="10169D6A" w14:textId="77777777" w:rsidR="00FD31F4" w:rsidRPr="00FD31F4" w:rsidRDefault="00FD31F4" w:rsidP="00FD31F4">
      <w:pPr>
        <w:spacing w:after="0" w:line="240" w:lineRule="auto"/>
        <w:rPr>
          <w:rFonts w:ascii="Effra" w:hAnsi="Effra"/>
        </w:rPr>
      </w:pPr>
    </w:p>
    <w:p w14:paraId="15C8B0B4" w14:textId="1812B2E2" w:rsidR="007A6D64" w:rsidRPr="00333A95" w:rsidRDefault="00061172" w:rsidP="00AA0405">
      <w:pPr>
        <w:pStyle w:val="Flietext"/>
        <w:rPr>
          <w:rFonts w:ascii="Effra" w:hAnsi="Effra"/>
          <w:b/>
          <w:bCs/>
        </w:rPr>
      </w:pPr>
      <w:r w:rsidRPr="00333A95">
        <w:rPr>
          <w:rFonts w:ascii="Effra" w:eastAsia="MS Mincho" w:hAnsi="Effra" w:cs="Arial"/>
          <w:b/>
          <w:bCs/>
          <w:iCs/>
          <w:sz w:val="28"/>
          <w:szCs w:val="28"/>
        </w:rPr>
        <w:t xml:space="preserve">GrindingHub startet mit drei Hallen in die </w:t>
      </w:r>
      <w:proofErr w:type="spellStart"/>
      <w:r w:rsidRPr="00333A95">
        <w:rPr>
          <w:rFonts w:ascii="Effra" w:eastAsia="MS Mincho" w:hAnsi="Effra" w:cs="Arial"/>
          <w:b/>
          <w:bCs/>
          <w:iCs/>
          <w:sz w:val="28"/>
          <w:szCs w:val="28"/>
        </w:rPr>
        <w:t>Aufplanung</w:t>
      </w:r>
      <w:proofErr w:type="spellEnd"/>
    </w:p>
    <w:p w14:paraId="6AEA1D26" w14:textId="26DAE38B" w:rsidR="007A6D64" w:rsidRPr="00333A95" w:rsidRDefault="00DE3F68" w:rsidP="007A6D64">
      <w:pPr>
        <w:spacing w:line="360" w:lineRule="auto"/>
        <w:rPr>
          <w:rFonts w:ascii="Effra" w:hAnsi="Effra" w:cstheme="minorHAnsi"/>
          <w:b/>
          <w:bCs/>
          <w:sz w:val="24"/>
          <w:szCs w:val="24"/>
        </w:rPr>
      </w:pPr>
      <w:r w:rsidRPr="00333A95">
        <w:rPr>
          <w:rFonts w:ascii="Effra" w:hAnsi="Effra" w:cstheme="minorHAnsi"/>
          <w:b/>
          <w:bCs/>
          <w:sz w:val="24"/>
          <w:szCs w:val="24"/>
        </w:rPr>
        <w:t xml:space="preserve">Vorbereitungen für neue </w:t>
      </w:r>
      <w:r w:rsidR="0072330B">
        <w:rPr>
          <w:rFonts w:ascii="Effra" w:hAnsi="Effra" w:cstheme="minorHAnsi"/>
          <w:b/>
          <w:bCs/>
          <w:sz w:val="24"/>
          <w:szCs w:val="24"/>
        </w:rPr>
        <w:t>Fachmesse</w:t>
      </w:r>
      <w:r w:rsidRPr="00333A95">
        <w:rPr>
          <w:rFonts w:ascii="Effra" w:hAnsi="Effra" w:cstheme="minorHAnsi"/>
          <w:b/>
          <w:bCs/>
          <w:sz w:val="24"/>
          <w:szCs w:val="24"/>
        </w:rPr>
        <w:t xml:space="preserve"> </w:t>
      </w:r>
      <w:r w:rsidR="00A01515" w:rsidRPr="00333A95">
        <w:rPr>
          <w:rFonts w:ascii="Effra" w:hAnsi="Effra" w:cstheme="minorHAnsi"/>
          <w:b/>
          <w:bCs/>
          <w:sz w:val="24"/>
          <w:szCs w:val="24"/>
        </w:rPr>
        <w:t>der</w:t>
      </w:r>
      <w:r w:rsidRPr="00333A95">
        <w:rPr>
          <w:rFonts w:ascii="Effra" w:hAnsi="Effra" w:cstheme="minorHAnsi"/>
          <w:b/>
          <w:bCs/>
          <w:sz w:val="24"/>
          <w:szCs w:val="24"/>
        </w:rPr>
        <w:t xml:space="preserve"> Schleiftechnik schreiten nach </w:t>
      </w:r>
      <w:r w:rsidR="00E864F1" w:rsidRPr="00333A95">
        <w:rPr>
          <w:rFonts w:ascii="Effra" w:hAnsi="Effra" w:cstheme="minorHAnsi"/>
          <w:b/>
          <w:bCs/>
          <w:sz w:val="24"/>
          <w:szCs w:val="24"/>
        </w:rPr>
        <w:t xml:space="preserve">erfolgreichem </w:t>
      </w:r>
      <w:r w:rsidRPr="00333A95">
        <w:rPr>
          <w:rFonts w:ascii="Effra" w:hAnsi="Effra" w:cstheme="minorHAnsi"/>
          <w:b/>
          <w:bCs/>
          <w:sz w:val="24"/>
          <w:szCs w:val="24"/>
        </w:rPr>
        <w:t>Abschluss der Anmeldephase weiter voran</w:t>
      </w:r>
    </w:p>
    <w:p w14:paraId="6FDC18D3" w14:textId="77777777" w:rsidR="00951CAA" w:rsidRDefault="00951CAA" w:rsidP="003B0F95">
      <w:pPr>
        <w:spacing w:after="0" w:line="360" w:lineRule="auto"/>
        <w:rPr>
          <w:rFonts w:ascii="Effra" w:hAnsi="Effra"/>
          <w:b/>
          <w:bCs/>
        </w:rPr>
      </w:pPr>
    </w:p>
    <w:p w14:paraId="40E66266" w14:textId="5686D9ED" w:rsidR="002D5ECB" w:rsidRDefault="00FD31F4" w:rsidP="003B0F95">
      <w:pPr>
        <w:spacing w:after="0" w:line="360" w:lineRule="auto"/>
        <w:rPr>
          <w:rStyle w:val="FlietextZchn"/>
        </w:rPr>
      </w:pPr>
      <w:r w:rsidRPr="0079482C">
        <w:rPr>
          <w:rStyle w:val="Hervorhebung"/>
        </w:rPr>
        <w:t xml:space="preserve">Frankfurt am Main, </w:t>
      </w:r>
      <w:r w:rsidR="00102B7C">
        <w:rPr>
          <w:rStyle w:val="Hervorhebung"/>
        </w:rPr>
        <w:t>18</w:t>
      </w:r>
      <w:r w:rsidR="003C1042">
        <w:rPr>
          <w:rStyle w:val="Hervorhebung"/>
        </w:rPr>
        <w:t xml:space="preserve">. </w:t>
      </w:r>
      <w:r w:rsidR="00102B7C">
        <w:rPr>
          <w:rStyle w:val="Hervorhebung"/>
        </w:rPr>
        <w:t>Novemb</w:t>
      </w:r>
      <w:r w:rsidR="003C1042">
        <w:rPr>
          <w:rStyle w:val="Hervorhebung"/>
        </w:rPr>
        <w:t xml:space="preserve">er </w:t>
      </w:r>
      <w:r w:rsidR="007A6D64">
        <w:rPr>
          <w:rStyle w:val="Hervorhebung"/>
        </w:rPr>
        <w:t>2021</w:t>
      </w:r>
      <w:r w:rsidRPr="0079482C">
        <w:rPr>
          <w:rFonts w:ascii="Effra Light" w:hAnsi="Effra Light"/>
        </w:rPr>
        <w:t xml:space="preserve"> </w:t>
      </w:r>
      <w:r w:rsidR="00B53C49" w:rsidRPr="0079482C">
        <w:rPr>
          <w:rFonts w:ascii="Effra Light" w:hAnsi="Effra Light"/>
        </w:rPr>
        <w:t>–</w:t>
      </w:r>
      <w:r w:rsidR="00951CAA" w:rsidRPr="0079482C">
        <w:rPr>
          <w:rFonts w:ascii="Effra Light" w:hAnsi="Effra Light"/>
        </w:rPr>
        <w:t xml:space="preserve"> </w:t>
      </w:r>
      <w:r w:rsidR="00DE3F68">
        <w:rPr>
          <w:rStyle w:val="FlietextZchn"/>
        </w:rPr>
        <w:t xml:space="preserve">Über 260 Unternehmen hatten sich mit Abschluss der Anmeldephase Ende September ihren Platz auf der GrindingHub gesichert. </w:t>
      </w:r>
      <w:r w:rsidR="00A01515">
        <w:rPr>
          <w:rStyle w:val="FlietextZchn"/>
        </w:rPr>
        <w:t>Nun</w:t>
      </w:r>
      <w:r w:rsidR="00DE3F68">
        <w:rPr>
          <w:rStyle w:val="FlietextZchn"/>
        </w:rPr>
        <w:t xml:space="preserve"> </w:t>
      </w:r>
      <w:r w:rsidR="00A01515">
        <w:rPr>
          <w:rStyle w:val="FlietextZchn"/>
        </w:rPr>
        <w:t xml:space="preserve">startet das Team der neuen </w:t>
      </w:r>
      <w:r w:rsidR="0072330B">
        <w:rPr>
          <w:rStyle w:val="FlietextZchn"/>
        </w:rPr>
        <w:t xml:space="preserve">Fachmesse </w:t>
      </w:r>
      <w:r w:rsidR="00A01515">
        <w:rPr>
          <w:rStyle w:val="FlietextZchn"/>
        </w:rPr>
        <w:t xml:space="preserve">für Schleiftechnik in die nächste Phase und beginnt mit der </w:t>
      </w:r>
      <w:proofErr w:type="spellStart"/>
      <w:r w:rsidR="00A01515">
        <w:rPr>
          <w:rStyle w:val="FlietextZchn"/>
        </w:rPr>
        <w:t>Aufplanung</w:t>
      </w:r>
      <w:proofErr w:type="spellEnd"/>
      <w:r w:rsidR="00A01515">
        <w:rPr>
          <w:rStyle w:val="FlietextZchn"/>
        </w:rPr>
        <w:t xml:space="preserve"> von mehr als </w:t>
      </w:r>
      <w:r w:rsidR="004B244C" w:rsidRPr="004B244C">
        <w:rPr>
          <w:rStyle w:val="FlietextZchn"/>
        </w:rPr>
        <w:t>14.500 Nettoquadratmeter</w:t>
      </w:r>
      <w:r w:rsidR="004B244C">
        <w:rPr>
          <w:rStyle w:val="FlietextZchn"/>
        </w:rPr>
        <w:t>n</w:t>
      </w:r>
      <w:r w:rsidR="004B244C" w:rsidRPr="004B244C">
        <w:rPr>
          <w:rStyle w:val="FlietextZchn"/>
        </w:rPr>
        <w:t xml:space="preserve"> (entspricht rund 30.000 Bruttoquadratmetern) Ausstellungsfläche</w:t>
      </w:r>
      <w:r w:rsidR="00A01515">
        <w:rPr>
          <w:rStyle w:val="FlietextZchn"/>
        </w:rPr>
        <w:t>.</w:t>
      </w:r>
      <w:r w:rsidR="002D5ECB">
        <w:rPr>
          <w:rStyle w:val="FlietextZchn"/>
        </w:rPr>
        <w:t xml:space="preserve"> </w:t>
      </w:r>
      <w:r w:rsidR="00A01515" w:rsidRPr="00A01515">
        <w:rPr>
          <w:rStyle w:val="FlietextZchn"/>
        </w:rPr>
        <w:t>„Wir sind mit den Anmeldungen mehr als zufrieden und freuen uns über diesen großartigen Start, den die GrindingHub als neues Zentrum der Schleiftechnik schon jetzt hingelegt hat“, so Dr. Wilfried Schäfer</w:t>
      </w:r>
      <w:r w:rsidR="00A01515">
        <w:rPr>
          <w:rStyle w:val="FlietextZchn"/>
        </w:rPr>
        <w:t>, Geschäftsführer des VDW (Verein Deutscher Werkzeugmaschinenfabriken e.V.)</w:t>
      </w:r>
      <w:r w:rsidR="00A01515" w:rsidRPr="00A01515">
        <w:rPr>
          <w:rStyle w:val="FlietextZchn"/>
        </w:rPr>
        <w:t>. „Natürlich wollen wir aber auch weiterhin allen Interessenten die Möglichkeit geben, im Mai 2022 in Stuttgart auszustellen und bleiben deshalb mit den Unternehmen auf jeden Fall im Gespräch.“</w:t>
      </w:r>
      <w:r w:rsidR="00A01515">
        <w:rPr>
          <w:rStyle w:val="FlietextZchn"/>
        </w:rPr>
        <w:t xml:space="preserve"> </w:t>
      </w:r>
      <w:r w:rsidR="00DE3F68">
        <w:rPr>
          <w:rStyle w:val="FlietextZchn"/>
        </w:rPr>
        <w:t xml:space="preserve"> </w:t>
      </w:r>
    </w:p>
    <w:p w14:paraId="49D038F3" w14:textId="63478DAB" w:rsidR="002D5ECB" w:rsidRDefault="002D5ECB" w:rsidP="003B0F95">
      <w:pPr>
        <w:spacing w:after="0" w:line="360" w:lineRule="auto"/>
        <w:rPr>
          <w:rStyle w:val="FlietextZchn"/>
        </w:rPr>
      </w:pPr>
    </w:p>
    <w:p w14:paraId="4B12C6E4" w14:textId="4755022D" w:rsidR="00D43F79" w:rsidRPr="00D43F79" w:rsidRDefault="00D43F79" w:rsidP="003B0F95">
      <w:pPr>
        <w:spacing w:after="0" w:line="360" w:lineRule="auto"/>
        <w:rPr>
          <w:rStyle w:val="FlietextZchn"/>
          <w:rFonts w:ascii="Effra" w:hAnsi="Effra"/>
          <w:b/>
          <w:bCs/>
        </w:rPr>
      </w:pPr>
      <w:proofErr w:type="spellStart"/>
      <w:r w:rsidRPr="00D43F79">
        <w:rPr>
          <w:rStyle w:val="FlietextZchn"/>
          <w:rFonts w:ascii="Effra" w:hAnsi="Effra"/>
          <w:b/>
          <w:bCs/>
        </w:rPr>
        <w:t>Aufplanung</w:t>
      </w:r>
      <w:proofErr w:type="spellEnd"/>
      <w:r w:rsidRPr="00D43F79">
        <w:rPr>
          <w:rStyle w:val="FlietextZchn"/>
          <w:rFonts w:ascii="Effra" w:hAnsi="Effra"/>
          <w:b/>
          <w:bCs/>
        </w:rPr>
        <w:t xml:space="preserve"> orientiert sich an Bedürfnissen von Ausstellern und Besuchern</w:t>
      </w:r>
    </w:p>
    <w:p w14:paraId="081C431A" w14:textId="756BA91B" w:rsidR="00FD5E63" w:rsidRDefault="002D5ECB" w:rsidP="00FE00EF">
      <w:pPr>
        <w:spacing w:after="0" w:line="360" w:lineRule="auto"/>
        <w:rPr>
          <w:rStyle w:val="FlietextZchn"/>
        </w:rPr>
      </w:pPr>
      <w:r>
        <w:rPr>
          <w:rStyle w:val="FlietextZchn"/>
        </w:rPr>
        <w:t xml:space="preserve">Die positiven Zahlen ermöglichen </w:t>
      </w:r>
      <w:r w:rsidR="00E712A7" w:rsidRPr="00FE00EF">
        <w:rPr>
          <w:rStyle w:val="FlietextZchn"/>
        </w:rPr>
        <w:t xml:space="preserve">den Start </w:t>
      </w:r>
      <w:r w:rsidR="00C32B5F" w:rsidRPr="00FE00EF">
        <w:rPr>
          <w:rStyle w:val="FlietextZchn"/>
        </w:rPr>
        <w:t>einer kompakte</w:t>
      </w:r>
      <w:r w:rsidR="00FE00EF" w:rsidRPr="00FE00EF">
        <w:rPr>
          <w:rStyle w:val="FlietextZchn"/>
        </w:rPr>
        <w:t>n</w:t>
      </w:r>
      <w:r w:rsidR="00C32B5F" w:rsidRPr="00FE00EF">
        <w:rPr>
          <w:rStyle w:val="FlietextZchn"/>
        </w:rPr>
        <w:t xml:space="preserve"> </w:t>
      </w:r>
      <w:proofErr w:type="spellStart"/>
      <w:r w:rsidR="00E712A7" w:rsidRPr="00FE00EF">
        <w:rPr>
          <w:rStyle w:val="FlietextZchn"/>
        </w:rPr>
        <w:t>Aufplanung</w:t>
      </w:r>
      <w:proofErr w:type="spellEnd"/>
      <w:r w:rsidR="00FE00EF" w:rsidRPr="00FE00EF">
        <w:rPr>
          <w:rStyle w:val="FlietextZchn"/>
        </w:rPr>
        <w:t xml:space="preserve"> </w:t>
      </w:r>
      <w:r w:rsidR="00D43F79">
        <w:rPr>
          <w:rStyle w:val="FlietextZchn"/>
        </w:rPr>
        <w:t>von drei Hallen auf dem modernen Stuttgarter Messegelände – darunter auch die</w:t>
      </w:r>
      <w:r w:rsidR="00FE00EF">
        <w:rPr>
          <w:rStyle w:val="FlietextZchn"/>
        </w:rPr>
        <w:t xml:space="preserve"> </w:t>
      </w:r>
      <w:r w:rsidR="00D43F79">
        <w:rPr>
          <w:rStyle w:val="FlietextZchn"/>
        </w:rPr>
        <w:t xml:space="preserve">2018 eröffnete Paul Horn Halle. Mit ihrer direkten Lage am Eingang West, wo zurzeit die neue Haltestelle der Stadtbahnlinie U6 </w:t>
      </w:r>
      <w:r w:rsidR="001C35DA" w:rsidRPr="00FE00EF">
        <w:rPr>
          <w:rStyle w:val="FlietextZchn"/>
        </w:rPr>
        <w:t xml:space="preserve">fertiggestellt </w:t>
      </w:r>
      <w:r w:rsidR="00D43F79">
        <w:rPr>
          <w:rStyle w:val="FlietextZchn"/>
        </w:rPr>
        <w:t xml:space="preserve">wird, haben die Besucherinnen und Besucher nicht nur einen hervorragenden Anschluss an den </w:t>
      </w:r>
      <w:r w:rsidR="00D43F79">
        <w:rPr>
          <w:rStyle w:val="FlietextZchn"/>
        </w:rPr>
        <w:lastRenderedPageBreak/>
        <w:t>öffentlichen Nahverkehr, auch der Flughafen ist fußläufig erreichbar.</w:t>
      </w:r>
      <w:r w:rsidR="00FE00EF">
        <w:rPr>
          <w:rStyle w:val="FlietextZchn"/>
        </w:rPr>
        <w:t xml:space="preserve"> </w:t>
      </w:r>
      <w:r w:rsidR="001069CD" w:rsidRPr="00FE00EF">
        <w:rPr>
          <w:rStyle w:val="FlietextZchn"/>
        </w:rPr>
        <w:t>„</w:t>
      </w:r>
      <w:r w:rsidR="00D15D28" w:rsidRPr="00FE00EF">
        <w:rPr>
          <w:rStyle w:val="FlietextZchn"/>
        </w:rPr>
        <w:t xml:space="preserve">Mit dem </w:t>
      </w:r>
      <w:r w:rsidR="009C103E" w:rsidRPr="00FE00EF">
        <w:rPr>
          <w:rStyle w:val="FlietextZchn"/>
        </w:rPr>
        <w:t>Airport</w:t>
      </w:r>
      <w:r w:rsidR="00D15D28" w:rsidRPr="00FE00EF">
        <w:rPr>
          <w:rStyle w:val="FlietextZchn"/>
        </w:rPr>
        <w:t xml:space="preserve"> vor den Messetoren, dem </w:t>
      </w:r>
      <w:r w:rsidR="009C103E" w:rsidRPr="00FE00EF">
        <w:rPr>
          <w:rStyle w:val="FlietextZchn"/>
        </w:rPr>
        <w:t>direkten</w:t>
      </w:r>
      <w:r w:rsidR="00311286" w:rsidRPr="00FE00EF">
        <w:rPr>
          <w:rStyle w:val="FlietextZchn"/>
        </w:rPr>
        <w:t xml:space="preserve"> </w:t>
      </w:r>
      <w:r w:rsidR="00D15D28" w:rsidRPr="00FE00EF">
        <w:rPr>
          <w:rStyle w:val="FlietextZchn"/>
        </w:rPr>
        <w:t>Anschluss an den Stuttgart</w:t>
      </w:r>
      <w:r w:rsidR="00FE00EF">
        <w:rPr>
          <w:rStyle w:val="FlietextZchn"/>
        </w:rPr>
        <w:t>er</w:t>
      </w:r>
      <w:r w:rsidR="00D15D28" w:rsidRPr="00FE00EF">
        <w:rPr>
          <w:rStyle w:val="FlietextZchn"/>
        </w:rPr>
        <w:t xml:space="preserve"> </w:t>
      </w:r>
      <w:r w:rsidR="00BE0FE2" w:rsidRPr="00FE00EF">
        <w:rPr>
          <w:rStyle w:val="FlietextZchn"/>
        </w:rPr>
        <w:t>Hauptbahnhof</w:t>
      </w:r>
      <w:r w:rsidR="00D15D28" w:rsidRPr="00FE00EF">
        <w:rPr>
          <w:rStyle w:val="FlietextZchn"/>
        </w:rPr>
        <w:t xml:space="preserve"> </w:t>
      </w:r>
      <w:r w:rsidR="00311286" w:rsidRPr="00FE00EF">
        <w:rPr>
          <w:rStyle w:val="FlietextZchn"/>
        </w:rPr>
        <w:t xml:space="preserve">und der </w:t>
      </w:r>
      <w:r w:rsidR="00FE00EF" w:rsidRPr="00FE00EF">
        <w:rPr>
          <w:rStyle w:val="FlietextZchn"/>
        </w:rPr>
        <w:t xml:space="preserve">unmittelbaren Lage an der </w:t>
      </w:r>
      <w:r w:rsidR="00311286" w:rsidRPr="00FE00EF">
        <w:rPr>
          <w:rStyle w:val="FlietextZchn"/>
        </w:rPr>
        <w:t>Autobahn A</w:t>
      </w:r>
      <w:r w:rsidR="00FE00EF">
        <w:rPr>
          <w:rStyle w:val="FlietextZchn"/>
        </w:rPr>
        <w:t xml:space="preserve"> </w:t>
      </w:r>
      <w:r w:rsidR="00311286" w:rsidRPr="00FE00EF">
        <w:rPr>
          <w:rStyle w:val="FlietextZchn"/>
        </w:rPr>
        <w:t>8</w:t>
      </w:r>
      <w:r w:rsidR="00BE0FE2" w:rsidRPr="00FE00EF">
        <w:rPr>
          <w:rStyle w:val="FlietextZchn"/>
        </w:rPr>
        <w:t xml:space="preserve"> erwarten wir eine</w:t>
      </w:r>
      <w:r w:rsidR="00FE00EF" w:rsidRPr="00FE00EF">
        <w:rPr>
          <w:rStyle w:val="FlietextZchn"/>
        </w:rPr>
        <w:t>n</w:t>
      </w:r>
      <w:r w:rsidR="00BE0FE2" w:rsidRPr="00FE00EF">
        <w:rPr>
          <w:rStyle w:val="FlietextZchn"/>
        </w:rPr>
        <w:t xml:space="preserve"> sehr hohe</w:t>
      </w:r>
      <w:r w:rsidR="00FE00EF" w:rsidRPr="00FE00EF">
        <w:rPr>
          <w:rStyle w:val="FlietextZchn"/>
        </w:rPr>
        <w:t>n</w:t>
      </w:r>
      <w:r w:rsidR="00BE0FE2" w:rsidRPr="00FE00EF">
        <w:rPr>
          <w:rStyle w:val="FlietextZchn"/>
        </w:rPr>
        <w:t xml:space="preserve"> internationale</w:t>
      </w:r>
      <w:r w:rsidR="00FE00EF" w:rsidRPr="00FE00EF">
        <w:rPr>
          <w:rStyle w:val="FlietextZchn"/>
        </w:rPr>
        <w:t>n</w:t>
      </w:r>
      <w:r w:rsidR="00BE0FE2" w:rsidRPr="00FE00EF">
        <w:rPr>
          <w:rStyle w:val="FlietextZchn"/>
        </w:rPr>
        <w:t xml:space="preserve"> Zuspruch</w:t>
      </w:r>
      <w:r w:rsidR="002C3A5E" w:rsidRPr="00FE00EF">
        <w:rPr>
          <w:rStyle w:val="FlietextZchn"/>
        </w:rPr>
        <w:t>“, formuliert Gunnar Mey</w:t>
      </w:r>
      <w:r w:rsidR="000721F2">
        <w:rPr>
          <w:rStyle w:val="FlietextZchn"/>
        </w:rPr>
        <w:t>, Abteilungsleiter Industrie der Messe Stuttgart,</w:t>
      </w:r>
      <w:r w:rsidR="002C3A5E" w:rsidRPr="00FE00EF">
        <w:rPr>
          <w:rStyle w:val="FlietextZchn"/>
        </w:rPr>
        <w:t xml:space="preserve"> den Anspruch der neuen Fachmesse.</w:t>
      </w:r>
      <w:r w:rsidR="000A356E" w:rsidRPr="00FE00EF">
        <w:rPr>
          <w:rStyle w:val="FlietextZchn"/>
        </w:rPr>
        <w:t xml:space="preserve"> </w:t>
      </w:r>
      <w:r w:rsidR="002C3A5E">
        <w:rPr>
          <w:rStyle w:val="FlietextZchn"/>
        </w:rPr>
        <w:t>In den</w:t>
      </w:r>
      <w:r w:rsidR="000A356E" w:rsidRPr="000A356E">
        <w:rPr>
          <w:rStyle w:val="FlietextZchn"/>
        </w:rPr>
        <w:t xml:space="preserve"> Hallen selbst soll eine thematisch gemischte </w:t>
      </w:r>
      <w:r w:rsidR="000A356E">
        <w:rPr>
          <w:rStyle w:val="FlietextZchn"/>
        </w:rPr>
        <w:t>Anordnung</w:t>
      </w:r>
      <w:r w:rsidR="000A356E" w:rsidRPr="000A356E">
        <w:rPr>
          <w:rStyle w:val="FlietextZchn"/>
        </w:rPr>
        <w:t xml:space="preserve"> eine bestmögliche Verteilung garantieren. Die </w:t>
      </w:r>
      <w:proofErr w:type="spellStart"/>
      <w:r w:rsidR="000A356E" w:rsidRPr="000A356E">
        <w:rPr>
          <w:rStyle w:val="FlietextZchn"/>
        </w:rPr>
        <w:t>Aufplanung</w:t>
      </w:r>
      <w:proofErr w:type="spellEnd"/>
      <w:r w:rsidR="000A356E" w:rsidRPr="000A356E">
        <w:rPr>
          <w:rStyle w:val="FlietextZchn"/>
        </w:rPr>
        <w:t xml:space="preserve"> erfolgt in den kommenden Wochen im engen Dialog mit den Ausstellern, um deren konkrete Bedürfnisse und Anforderungen berücksichtigen zu können, und gilt sowohl für die zahlreichen Anmeldungen repräsentativer Standgrößen als auch kleinere Buchungen. Ein offizieller Hallenplan mit dem finalen Stand wird für Ende Januar 2022 avisiert.</w:t>
      </w:r>
    </w:p>
    <w:p w14:paraId="4EA6D8BD" w14:textId="77777777" w:rsidR="000A356E" w:rsidRDefault="000A356E" w:rsidP="003B0F95">
      <w:pPr>
        <w:spacing w:after="0" w:line="360" w:lineRule="auto"/>
        <w:rPr>
          <w:rStyle w:val="FlietextZchn"/>
        </w:rPr>
      </w:pPr>
    </w:p>
    <w:p w14:paraId="1EA00BB8" w14:textId="1C537B49" w:rsidR="00FD5E63" w:rsidRPr="009918EF" w:rsidRDefault="009918EF" w:rsidP="003B0F95">
      <w:pPr>
        <w:spacing w:after="0" w:line="360" w:lineRule="auto"/>
        <w:rPr>
          <w:rStyle w:val="FlietextZchn"/>
          <w:rFonts w:ascii="Effra" w:hAnsi="Effra"/>
          <w:b/>
          <w:bCs/>
        </w:rPr>
      </w:pPr>
      <w:r>
        <w:rPr>
          <w:rStyle w:val="FlietextZchn"/>
          <w:rFonts w:ascii="Effra" w:hAnsi="Effra"/>
          <w:b/>
          <w:bCs/>
        </w:rPr>
        <w:t>Gesundheit und Sicherheit stehen im Fokus</w:t>
      </w:r>
    </w:p>
    <w:p w14:paraId="7B2886FD" w14:textId="77511F5F" w:rsidR="0099589A" w:rsidRDefault="009918EF" w:rsidP="003B0F95">
      <w:pPr>
        <w:spacing w:after="0" w:line="360" w:lineRule="auto"/>
        <w:rPr>
          <w:rStyle w:val="FlietextZchn"/>
        </w:rPr>
      </w:pPr>
      <w:r>
        <w:rPr>
          <w:rStyle w:val="FlietextZchn"/>
        </w:rPr>
        <w:t>Dabei wird</w:t>
      </w:r>
      <w:r w:rsidR="00FD5E63">
        <w:rPr>
          <w:rStyle w:val="FlietextZchn"/>
        </w:rPr>
        <w:t xml:space="preserve"> selbstverständlich auch die notwendige Flexibilität, die unter Pandemiebedingungen erforderlich ist</w:t>
      </w:r>
      <w:r>
        <w:rPr>
          <w:rStyle w:val="FlietextZchn"/>
        </w:rPr>
        <w:t>, einkalkuliert</w:t>
      </w:r>
      <w:r w:rsidR="00FD5E63">
        <w:rPr>
          <w:rStyle w:val="FlietextZchn"/>
        </w:rPr>
        <w:t xml:space="preserve">. </w:t>
      </w:r>
      <w:r>
        <w:rPr>
          <w:rStyle w:val="FlietextZchn"/>
        </w:rPr>
        <w:t xml:space="preserve">So </w:t>
      </w:r>
      <w:r w:rsidR="00E40902">
        <w:rPr>
          <w:rStyle w:val="FlietextZchn"/>
        </w:rPr>
        <w:t>sind</w:t>
      </w:r>
      <w:r>
        <w:rPr>
          <w:rStyle w:val="FlietextZchn"/>
        </w:rPr>
        <w:t xml:space="preserve"> die Gänge mit einer Breite von vier Metern veranschlagt, um </w:t>
      </w:r>
      <w:r w:rsidR="00BF531F">
        <w:rPr>
          <w:rStyle w:val="FlietextZchn"/>
        </w:rPr>
        <w:t>den notwendigen</w:t>
      </w:r>
      <w:r>
        <w:rPr>
          <w:rStyle w:val="FlietextZchn"/>
        </w:rPr>
        <w:t xml:space="preserve"> Abstand zu ermöglichen. Unter dem Label „Safe Expo“ hat die Messe Stuttgart </w:t>
      </w:r>
      <w:r w:rsidR="00E864F1">
        <w:rPr>
          <w:rStyle w:val="FlietextZchn"/>
        </w:rPr>
        <w:t xml:space="preserve">in Abstimmung mit den Vorgaben der Behörden </w:t>
      </w:r>
      <w:r>
        <w:rPr>
          <w:rStyle w:val="FlietextZchn"/>
        </w:rPr>
        <w:t xml:space="preserve">ein Hygienekonzept erarbeitet, das </w:t>
      </w:r>
      <w:r w:rsidR="0099589A">
        <w:rPr>
          <w:rStyle w:val="FlietextZchn"/>
        </w:rPr>
        <w:t xml:space="preserve">Sicherheit, Gesundheit und Wohlbefinden </w:t>
      </w:r>
      <w:r>
        <w:rPr>
          <w:rStyle w:val="FlietextZchn"/>
        </w:rPr>
        <w:t>alle</w:t>
      </w:r>
      <w:r w:rsidR="0099589A">
        <w:rPr>
          <w:rStyle w:val="FlietextZchn"/>
        </w:rPr>
        <w:t>r</w:t>
      </w:r>
      <w:r>
        <w:rPr>
          <w:rStyle w:val="FlietextZchn"/>
        </w:rPr>
        <w:t xml:space="preserve"> Beteiligten rund um die Veranstaltung </w:t>
      </w:r>
      <w:r w:rsidR="0099589A">
        <w:rPr>
          <w:rStyle w:val="FlietextZchn"/>
        </w:rPr>
        <w:t>in den Mittelpunkt stellt</w:t>
      </w:r>
      <w:r>
        <w:rPr>
          <w:rStyle w:val="FlietextZchn"/>
        </w:rPr>
        <w:t xml:space="preserve">. </w:t>
      </w:r>
      <w:r w:rsidR="0099589A">
        <w:rPr>
          <w:rStyle w:val="FlietextZchn"/>
        </w:rPr>
        <w:t xml:space="preserve">Erste Messen </w:t>
      </w:r>
      <w:r w:rsidR="00E864F1">
        <w:rPr>
          <w:rStyle w:val="FlietextZchn"/>
        </w:rPr>
        <w:t xml:space="preserve">wie </w:t>
      </w:r>
      <w:r>
        <w:rPr>
          <w:rStyle w:val="FlietextZchn"/>
        </w:rPr>
        <w:t xml:space="preserve">Blechexpo und </w:t>
      </w:r>
      <w:proofErr w:type="spellStart"/>
      <w:r>
        <w:rPr>
          <w:rStyle w:val="FlietextZchn"/>
        </w:rPr>
        <w:t>Schweisstec</w:t>
      </w:r>
      <w:proofErr w:type="spellEnd"/>
      <w:r>
        <w:rPr>
          <w:rStyle w:val="FlietextZchn"/>
        </w:rPr>
        <w:t xml:space="preserve"> konnte</w:t>
      </w:r>
      <w:r w:rsidR="0099589A">
        <w:rPr>
          <w:rStyle w:val="FlietextZchn"/>
        </w:rPr>
        <w:t>n</w:t>
      </w:r>
      <w:r>
        <w:rPr>
          <w:rStyle w:val="FlietextZchn"/>
        </w:rPr>
        <w:t xml:space="preserve"> </w:t>
      </w:r>
      <w:r w:rsidR="0099589A">
        <w:rPr>
          <w:rStyle w:val="FlietextZchn"/>
        </w:rPr>
        <w:t xml:space="preserve">in diesem Herbst </w:t>
      </w:r>
      <w:r>
        <w:rPr>
          <w:rStyle w:val="FlietextZchn"/>
        </w:rPr>
        <w:t xml:space="preserve">dessen Tragfähigkeit bereits erfolgreich </w:t>
      </w:r>
      <w:r w:rsidR="00E864F1">
        <w:rPr>
          <w:rStyle w:val="FlietextZchn"/>
        </w:rPr>
        <w:t xml:space="preserve">in der Praxis </w:t>
      </w:r>
      <w:r>
        <w:rPr>
          <w:rStyle w:val="FlietextZchn"/>
        </w:rPr>
        <w:t xml:space="preserve">unter Beweis </w:t>
      </w:r>
      <w:r w:rsidR="0099589A">
        <w:rPr>
          <w:rStyle w:val="FlietextZchn"/>
        </w:rPr>
        <w:t>stellen</w:t>
      </w:r>
      <w:r>
        <w:rPr>
          <w:rStyle w:val="FlietextZchn"/>
        </w:rPr>
        <w:t xml:space="preserve">. </w:t>
      </w:r>
      <w:r w:rsidR="00E40902">
        <w:rPr>
          <w:rStyle w:val="FlietextZchn"/>
        </w:rPr>
        <w:t>Darüber hinaus hat die</w:t>
      </w:r>
      <w:r w:rsidR="00E864F1" w:rsidRPr="00E864F1">
        <w:rPr>
          <w:rStyle w:val="FlietextZchn"/>
        </w:rPr>
        <w:t xml:space="preserve"> EMO Milano 2021 der metallbearbeitenden Industrie zum ersten Mal wieder im großen Stil die Möglichkeit</w:t>
      </w:r>
      <w:r w:rsidR="00BF531F">
        <w:rPr>
          <w:rStyle w:val="FlietextZchn"/>
        </w:rPr>
        <w:t xml:space="preserve"> geboten</w:t>
      </w:r>
      <w:r w:rsidR="00E864F1" w:rsidRPr="00E864F1">
        <w:rPr>
          <w:rStyle w:val="FlietextZchn"/>
        </w:rPr>
        <w:t xml:space="preserve">, sich auf internationaler Bühne persönlich zu treffen, </w:t>
      </w:r>
      <w:r w:rsidR="00E40902">
        <w:rPr>
          <w:rStyle w:val="FlietextZchn"/>
        </w:rPr>
        <w:t>und damit ge</w:t>
      </w:r>
      <w:r w:rsidR="00E864F1">
        <w:rPr>
          <w:rStyle w:val="FlietextZchn"/>
        </w:rPr>
        <w:t xml:space="preserve">zeigt: </w:t>
      </w:r>
      <w:r w:rsidR="00E864F1" w:rsidRPr="00E864F1">
        <w:rPr>
          <w:rStyle w:val="FlietextZchn"/>
        </w:rPr>
        <w:t>Die Branche ist zurück – sicher, aktuell und erfolgreich.</w:t>
      </w:r>
      <w:r w:rsidR="0099589A">
        <w:rPr>
          <w:rStyle w:val="FlietextZchn"/>
        </w:rPr>
        <w:t xml:space="preserve"> </w:t>
      </w:r>
      <w:r w:rsidR="0099589A" w:rsidRPr="0099589A">
        <w:rPr>
          <w:rStyle w:val="FlietextZchn"/>
        </w:rPr>
        <w:t>„Das persönliche Miteinander und der direkte Draht zu Kunden sind für die Hersteller außerordentlich wichtig. Videokonferenzen und virtuelle Treffen können das nicht so einfach ersetzen – ich denke, das haben wir in Mailand alle ganz deutlich gespürt</w:t>
      </w:r>
      <w:r w:rsidR="00E40902">
        <w:rPr>
          <w:rStyle w:val="FlietextZchn"/>
        </w:rPr>
        <w:t>. Umso größer ist</w:t>
      </w:r>
      <w:r w:rsidR="00BF531F">
        <w:rPr>
          <w:rStyle w:val="FlietextZchn"/>
        </w:rPr>
        <w:t xml:space="preserve"> nun </w:t>
      </w:r>
      <w:proofErr w:type="gramStart"/>
      <w:r w:rsidR="00BF531F">
        <w:rPr>
          <w:rStyle w:val="FlietextZchn"/>
        </w:rPr>
        <w:t>natürlich</w:t>
      </w:r>
      <w:r w:rsidR="00E40902">
        <w:rPr>
          <w:rStyle w:val="FlietextZchn"/>
        </w:rPr>
        <w:t xml:space="preserve"> die</w:t>
      </w:r>
      <w:proofErr w:type="gramEnd"/>
      <w:r w:rsidR="00E40902">
        <w:rPr>
          <w:rStyle w:val="FlietextZchn"/>
        </w:rPr>
        <w:t xml:space="preserve"> Vorfreude auf ein Wiedersehen im Rahmen der nächsten Messen</w:t>
      </w:r>
      <w:r w:rsidR="0099589A" w:rsidRPr="0099589A">
        <w:rPr>
          <w:rStyle w:val="FlietextZchn"/>
        </w:rPr>
        <w:t>“, kommentiert</w:t>
      </w:r>
      <w:r w:rsidR="00E40902">
        <w:rPr>
          <w:rStyle w:val="FlietextZchn"/>
        </w:rPr>
        <w:t xml:space="preserve"> Schäfer.</w:t>
      </w:r>
    </w:p>
    <w:p w14:paraId="58F6C44A" w14:textId="77777777" w:rsidR="00373698" w:rsidRPr="00AA0405" w:rsidRDefault="00373698" w:rsidP="00AA0405">
      <w:pPr>
        <w:pStyle w:val="Flietext"/>
      </w:pPr>
    </w:p>
    <w:p w14:paraId="49376ED8" w14:textId="2E5D314A" w:rsidR="007A6D64" w:rsidRDefault="00A01515" w:rsidP="00AA0405">
      <w:pPr>
        <w:pStyle w:val="Flietext"/>
        <w:rPr>
          <w:rStyle w:val="Hervorhebung"/>
        </w:rPr>
      </w:pPr>
      <w:r>
        <w:rPr>
          <w:rStyle w:val="Hervorhebung"/>
        </w:rPr>
        <w:t>Aktuelle Inhalte, zeitgemäße Formate und ein Messestandort mit viel Potenzial</w:t>
      </w:r>
    </w:p>
    <w:p w14:paraId="06CE25FA" w14:textId="7FDFFD9C" w:rsidR="007A6D64" w:rsidRDefault="00A01515" w:rsidP="00A01515">
      <w:pPr>
        <w:pStyle w:val="Flietext"/>
      </w:pPr>
      <w:r>
        <w:t xml:space="preserve">Die GrindingHub </w:t>
      </w:r>
      <w:r w:rsidR="002D5ECB">
        <w:t>feiert</w:t>
      </w:r>
      <w:r>
        <w:t xml:space="preserve"> vom 17. bis 20. Mai 2022 </w:t>
      </w:r>
      <w:r w:rsidR="002D5ECB">
        <w:t>in Stuttgart ihre Premiere</w:t>
      </w:r>
      <w:r>
        <w:t xml:space="preserve">. </w:t>
      </w:r>
      <w:r w:rsidR="002D5ECB">
        <w:t>Nic</w:t>
      </w:r>
      <w:r>
        <w:t>ht nur mit ihrer internationalen Ausrichtung und einem zentralen, aus aller Welt bestens erreichbaren Messestandort mit viel Potenzial</w:t>
      </w:r>
      <w:r w:rsidR="002D5ECB">
        <w:t xml:space="preserve"> überzeugt sie</w:t>
      </w:r>
      <w:r>
        <w:t xml:space="preserve">. Ebenso bringen die Organisatoren ein globales Netzwerk an Kontakten in die Verbände aller namhaften Herstellernationen sowie jede Menge Erfahrung im Bereich der Messeorganisation mit. Das inhaltliche Angebot konzentriert sich auf die Bereiche Technologie / Prozesse, Produktivität, Automatisierung und Digitalisierung in der </w:t>
      </w:r>
      <w:r>
        <w:lastRenderedPageBreak/>
        <w:t>Schleiftechnik. Darüber hinaus</w:t>
      </w:r>
      <w:r w:rsidR="00BF531F">
        <w:t xml:space="preserve"> sind</w:t>
      </w:r>
      <w:r>
        <w:t xml:space="preserve"> </w:t>
      </w:r>
      <w:r w:rsidR="00E864F1">
        <w:t>unter dem Namen „GrindingSolutionPark“ zwei</w:t>
      </w:r>
      <w:r w:rsidR="002D5ECB">
        <w:t xml:space="preserve"> Gemeinschaftsstände </w:t>
      </w:r>
      <w:r>
        <w:t>geplant, die zeig</w:t>
      </w:r>
      <w:r w:rsidR="00E864F1">
        <w:t>en sollen</w:t>
      </w:r>
      <w:r>
        <w:t xml:space="preserve">, wie Wissenschaft und Industrie harmonisch ineinandergreifen können. </w:t>
      </w:r>
      <w:r w:rsidR="00BF531F">
        <w:t>Schon vorab,</w:t>
      </w:r>
      <w:r>
        <w:t xml:space="preserve"> im </w:t>
      </w:r>
      <w:r w:rsidR="002D5ECB">
        <w:t>Frühjahr 2022</w:t>
      </w:r>
      <w:r w:rsidR="00BF531F">
        <w:t>, beginnen</w:t>
      </w:r>
      <w:r w:rsidR="002D5ECB">
        <w:t xml:space="preserve"> </w:t>
      </w:r>
      <w:r>
        <w:t>die Web-Sessions der GrindingHub: Ein Konzept, das sich bereits bei der Ausrichtung der METAV digital bewährt hat und nun auch den Besucherinnen und Besuchern de</w:t>
      </w:r>
      <w:r w:rsidR="0072330B">
        <w:t>s</w:t>
      </w:r>
      <w:r>
        <w:t xml:space="preserve"> neuen </w:t>
      </w:r>
      <w:r w:rsidR="0072330B">
        <w:t>Drehkreuzes</w:t>
      </w:r>
      <w:r>
        <w:t xml:space="preserve"> der Schleiftechnik Lust auf einen Besuch vor Ort machen und den Kontakt zu Ausstellern ermöglichen soll.</w:t>
      </w:r>
    </w:p>
    <w:p w14:paraId="73164EB3" w14:textId="39D62BA1" w:rsidR="00114ADA" w:rsidRDefault="00114ADA" w:rsidP="00A01515">
      <w:pPr>
        <w:pStyle w:val="Flietext"/>
      </w:pPr>
    </w:p>
    <w:p w14:paraId="68548A0A" w14:textId="0E1EC0A3" w:rsidR="00114ADA" w:rsidRPr="00ED15F4" w:rsidRDefault="00114ADA" w:rsidP="00A01515">
      <w:pPr>
        <w:pStyle w:val="Flietext"/>
        <w:rPr>
          <w:i/>
          <w:iCs/>
        </w:rPr>
      </w:pPr>
      <w:r w:rsidRPr="00ED15F4">
        <w:rPr>
          <w:i/>
          <w:iCs/>
        </w:rPr>
        <w:t>Autor: Tobias Beckmann, Online-Redakteur, VDW</w:t>
      </w:r>
    </w:p>
    <w:p w14:paraId="1F21DD8C" w14:textId="77777777" w:rsidR="00A01515" w:rsidRDefault="00A01515" w:rsidP="00A01515">
      <w:pPr>
        <w:pStyle w:val="Flietext"/>
      </w:pPr>
    </w:p>
    <w:p w14:paraId="31C53A62" w14:textId="77777777" w:rsidR="004A313B" w:rsidRPr="00533F65" w:rsidRDefault="004A313B" w:rsidP="004A313B">
      <w:pPr>
        <w:pStyle w:val="berschrift1"/>
        <w:rPr>
          <w:sz w:val="22"/>
          <w:szCs w:val="18"/>
        </w:rPr>
      </w:pPr>
      <w:r w:rsidRPr="00533F65">
        <w:rPr>
          <w:sz w:val="22"/>
          <w:szCs w:val="18"/>
        </w:rPr>
        <w:t>Hintergrund GrindingHub 2022 in Stuttgart</w:t>
      </w:r>
    </w:p>
    <w:p w14:paraId="765D8063" w14:textId="6FD97FC1" w:rsidR="004A313B" w:rsidRPr="00533F65" w:rsidRDefault="004A313B" w:rsidP="004A313B">
      <w:pPr>
        <w:pStyle w:val="KeinLeerraum"/>
        <w:rPr>
          <w:sz w:val="20"/>
          <w:szCs w:val="20"/>
        </w:rPr>
      </w:pPr>
      <w:r w:rsidRPr="00533F65">
        <w:rPr>
          <w:sz w:val="20"/>
          <w:szCs w:val="20"/>
        </w:rPr>
        <w:t>Vom 17. bis 20. Mai 2022 findet erstmals in Stuttgart die GrindingHub statt. Sie ist die neue</w:t>
      </w:r>
      <w:r w:rsidR="0072330B">
        <w:rPr>
          <w:sz w:val="20"/>
          <w:szCs w:val="20"/>
        </w:rPr>
        <w:t xml:space="preserve"> Fachmesse</w:t>
      </w:r>
      <w:r w:rsidRPr="00533F65">
        <w:rPr>
          <w:sz w:val="20"/>
          <w:szCs w:val="20"/>
        </w:rPr>
        <w:t xml:space="preserve"> und das neue Zentrum für die Schleiftechnik. Ausgerichtet wird sie, künftig in einem Zweijahres-Turnus, vom VDW (Verein Deutscher Werkzeugmaschinenfabriken), Frankfurt am Main, in Kooperation mit der Messe Stuttgart und in ideeller Trägerschaft des Industriesektors „Werkzeugmaschinen und Fertigungstechnik“ von Swissmem (Verband der Schweizer Maschinen-, Elektro- und Metallindustrie). Die Schleiftechnik gehört in Deutschland zu den Top-4 Fertigungsverfahren innerhalb der Werkzeugmaschinenindustrie. 2020 hat die Branche Maschinen im Wert von 870 Mio. Euro produziert. Fast 80 Prozent gingen in den Export, davon etwa die Hälfte nach Europa. Die größten Absatzmärkte sind China, die USA und Frankreich. Unter den Top-Produzenten führen Deutschland, Japan und die Schweiz die Weltrangliste an. Weltweit produzierte die Schleiftechnik 2019 Maschinen im Wert von 4,9 Mrd. Euro.</w:t>
      </w:r>
    </w:p>
    <w:p w14:paraId="49433140" w14:textId="77777777" w:rsidR="004A313B" w:rsidRDefault="004A313B" w:rsidP="00AA0405">
      <w:pPr>
        <w:pStyle w:val="Flietext"/>
      </w:pPr>
    </w:p>
    <w:p w14:paraId="6B108195" w14:textId="512AE0A4" w:rsidR="00483828" w:rsidRPr="005E1769" w:rsidRDefault="00483828" w:rsidP="00483828">
      <w:pPr>
        <w:pStyle w:val="Flietext"/>
        <w:rPr>
          <w:rStyle w:val="Hervorhebung"/>
        </w:rPr>
      </w:pPr>
      <w:bookmarkStart w:id="0" w:name="_Hlk79566511"/>
      <w:r w:rsidRPr="005E1769">
        <w:rPr>
          <w:rStyle w:val="Hervorhebung"/>
        </w:rPr>
        <w:t xml:space="preserve">Texte und Bilder zur </w:t>
      </w:r>
      <w:r w:rsidR="00C5751D" w:rsidRPr="005E1769">
        <w:rPr>
          <w:rStyle w:val="Hervorhebung"/>
        </w:rPr>
        <w:t>GrindingHub</w:t>
      </w:r>
      <w:r w:rsidRPr="005E1769">
        <w:rPr>
          <w:rStyle w:val="Hervorhebung"/>
        </w:rPr>
        <w:t xml:space="preserve"> finden Sie im </w:t>
      </w:r>
      <w:r w:rsidR="00C5751D" w:rsidRPr="005E1769">
        <w:rPr>
          <w:rStyle w:val="Hervorhebung"/>
        </w:rPr>
        <w:t xml:space="preserve">Pressebereich </w:t>
      </w:r>
      <w:r w:rsidR="00586BAD">
        <w:rPr>
          <w:rStyle w:val="Hervorhebung"/>
        </w:rPr>
        <w:t>unter</w:t>
      </w:r>
      <w:r w:rsidR="00C5751D" w:rsidRPr="005E1769">
        <w:rPr>
          <w:rStyle w:val="Hervorhebung"/>
        </w:rPr>
        <w:t>:</w:t>
      </w:r>
    </w:p>
    <w:p w14:paraId="6973D63F" w14:textId="35559079" w:rsidR="00C5751D" w:rsidRPr="00C63A55" w:rsidRDefault="00294136" w:rsidP="00F72AB2">
      <w:pPr>
        <w:pStyle w:val="Link"/>
      </w:pPr>
      <w:hyperlink r:id="rId8" w:history="1">
        <w:r w:rsidR="00C5751D" w:rsidRPr="00C63A55">
          <w:rPr>
            <w:rStyle w:val="Hyperlink"/>
            <w:color w:val="C5067F"/>
          </w:rPr>
          <w:t>www.grindinghub.de/journalisten/pressematerial/</w:t>
        </w:r>
      </w:hyperlink>
    </w:p>
    <w:bookmarkEnd w:id="0"/>
    <w:p w14:paraId="70025BCB" w14:textId="0E3AECE5" w:rsidR="00C5751D" w:rsidRDefault="00C5751D" w:rsidP="00483828">
      <w:pPr>
        <w:pStyle w:val="Flietext"/>
      </w:pPr>
    </w:p>
    <w:p w14:paraId="2AB258D1" w14:textId="4CF2D118" w:rsidR="00483828" w:rsidRDefault="00483828" w:rsidP="00483828">
      <w:pPr>
        <w:pStyle w:val="Flietext"/>
        <w:rPr>
          <w:rStyle w:val="Hervorhebung"/>
        </w:rPr>
      </w:pPr>
      <w:r w:rsidRPr="005E1769">
        <w:rPr>
          <w:rStyle w:val="Hervorhebung"/>
        </w:rPr>
        <w:t xml:space="preserve">Besuchen Sie die </w:t>
      </w:r>
      <w:proofErr w:type="spellStart"/>
      <w:r w:rsidR="00C5751D" w:rsidRPr="005E1769">
        <w:rPr>
          <w:rStyle w:val="Hervorhebung"/>
        </w:rPr>
        <w:t>GrindingHub</w:t>
      </w:r>
      <w:proofErr w:type="spellEnd"/>
      <w:r w:rsidR="00C5751D" w:rsidRPr="005E1769">
        <w:rPr>
          <w:rStyle w:val="Hervorhebung"/>
        </w:rPr>
        <w:t xml:space="preserve"> </w:t>
      </w:r>
      <w:r w:rsidRPr="005E1769">
        <w:rPr>
          <w:rStyle w:val="Hervorhebung"/>
        </w:rPr>
        <w:t xml:space="preserve">auch </w:t>
      </w:r>
      <w:r w:rsidR="00CC607B" w:rsidRPr="005E1769">
        <w:rPr>
          <w:rStyle w:val="Hervorhebung"/>
        </w:rPr>
        <w:t>auf</w:t>
      </w:r>
      <w:r w:rsidRPr="005E1769">
        <w:rPr>
          <w:rStyle w:val="Hervorhebung"/>
        </w:rPr>
        <w:t xml:space="preserve"> </w:t>
      </w:r>
      <w:proofErr w:type="spellStart"/>
      <w:r w:rsidRPr="005E1769">
        <w:rPr>
          <w:rStyle w:val="Hervorhebung"/>
        </w:rPr>
        <w:t>Social</w:t>
      </w:r>
      <w:proofErr w:type="spellEnd"/>
      <w:r w:rsidRPr="005E1769">
        <w:rPr>
          <w:rStyle w:val="Hervorhebung"/>
        </w:rPr>
        <w:t xml:space="preserve"> Media</w:t>
      </w:r>
      <w:r w:rsidR="00CC607B" w:rsidRPr="005E1769">
        <w:rPr>
          <w:rStyle w:val="Hervorhebung"/>
        </w:rPr>
        <w:t>:</w:t>
      </w:r>
    </w:p>
    <w:p w14:paraId="506AEDFA" w14:textId="7F0BDF3C" w:rsidR="00E24A49" w:rsidRDefault="00E24A49" w:rsidP="00EE59CF">
      <w:pPr>
        <w:pStyle w:val="Flietext"/>
        <w:spacing w:line="240" w:lineRule="auto"/>
        <w:rPr>
          <w:rStyle w:val="Hervorhebung"/>
        </w:rPr>
      </w:pPr>
    </w:p>
    <w:p w14:paraId="0DD53D60" w14:textId="55D8D74E" w:rsidR="004D3BE8" w:rsidRDefault="0034349C" w:rsidP="00EE59CF">
      <w:pPr>
        <w:pStyle w:val="Flietext"/>
      </w:pPr>
      <w:r>
        <w:rPr>
          <w:noProof/>
        </w:rPr>
        <w:drawing>
          <wp:inline distT="0" distB="0" distL="0" distR="0" wp14:anchorId="6786CE46" wp14:editId="46513A51">
            <wp:extent cx="720000" cy="720000"/>
            <wp:effectExtent l="0" t="0" r="4445" b="4445"/>
            <wp:docPr id="3" name="Grafik 3">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a:hlinkClick r:id="rId9"/>
                    </pic:cNvPr>
                    <pic:cNvPicPr/>
                  </pic:nvPicPr>
                  <pic:blipFill>
                    <a:blip r:embed="rId10">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tab/>
      </w:r>
      <w:r w:rsidR="00E24A49">
        <w:rPr>
          <w:noProof/>
        </w:rPr>
        <w:drawing>
          <wp:inline distT="0" distB="0" distL="0" distR="0" wp14:anchorId="0EC982A0" wp14:editId="0404B287">
            <wp:extent cx="720000" cy="720000"/>
            <wp:effectExtent l="0" t="0" r="4445" b="4445"/>
            <wp:docPr id="4" name="Grafik 4">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a:hlinkClick r:id="rId11"/>
                    </pic:cNvPr>
                    <pic:cNvPicPr/>
                  </pic:nvPicPr>
                  <pic:blipFill>
                    <a:blip r:embed="rId12">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EE59CF">
        <w:tab/>
      </w:r>
      <w:r w:rsidR="00EE59CF">
        <w:rPr>
          <w:noProof/>
        </w:rPr>
        <w:drawing>
          <wp:inline distT="0" distB="0" distL="0" distR="0" wp14:anchorId="4190E482" wp14:editId="0935FA47">
            <wp:extent cx="720000" cy="720000"/>
            <wp:effectExtent l="0" t="0" r="4445" b="4445"/>
            <wp:docPr id="1" name="Grafik 1">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a:hlinkClick r:id="rId13"/>
                    </pic:cNvPr>
                    <pic:cNvPicPr/>
                  </pic:nvPicPr>
                  <pic:blipFill>
                    <a:blip r:embed="rId14">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EE59CF">
        <w:tab/>
      </w:r>
      <w:r w:rsidR="00EE59CF">
        <w:rPr>
          <w:noProof/>
        </w:rPr>
        <w:drawing>
          <wp:inline distT="0" distB="0" distL="0" distR="0" wp14:anchorId="04C8E2E2" wp14:editId="3E25F1B6">
            <wp:extent cx="720000" cy="720000"/>
            <wp:effectExtent l="0" t="0" r="4445" b="4445"/>
            <wp:docPr id="5" name="Grafik 5">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a:hlinkClick r:id="rId15"/>
                    </pic:cNvPr>
                    <pic:cNvPicPr/>
                  </pic:nvPicPr>
                  <pic:blipFill>
                    <a:blip r:embed="rId16">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r w:rsidR="00EE59CF">
        <w:tab/>
      </w:r>
      <w:r w:rsidR="00EE59CF">
        <w:rPr>
          <w:noProof/>
        </w:rPr>
        <w:drawing>
          <wp:inline distT="0" distB="0" distL="0" distR="0" wp14:anchorId="61A71A2E" wp14:editId="4A7F4F9B">
            <wp:extent cx="720000" cy="720000"/>
            <wp:effectExtent l="0" t="0" r="4445" b="4445"/>
            <wp:docPr id="2" name="Grafik 2" descr="Ein Bild, das Text, ClipArt, Vektorgrafiken enthält.&#10;&#10;Automatisch generierte Beschreibun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Text, ClipArt, Vektorgrafiken enthält.&#10;&#10;Automatisch generierte Beschreibung">
                      <a:hlinkClick r:id="rId17"/>
                    </pic:cNvPr>
                    <pic:cNvPicPr/>
                  </pic:nvPicPr>
                  <pic:blipFill>
                    <a:blip r:embed="rId18">
                      <a:extLst>
                        <a:ext uri="{28A0092B-C50C-407E-A947-70E740481C1C}">
                          <a14:useLocalDpi xmlns:a14="http://schemas.microsoft.com/office/drawing/2010/main" val="0"/>
                        </a:ext>
                      </a:extLst>
                    </a:blip>
                    <a:stretch>
                      <a:fillRect/>
                    </a:stretch>
                  </pic:blipFill>
                  <pic:spPr>
                    <a:xfrm>
                      <a:off x="0" y="0"/>
                      <a:ext cx="720000" cy="720000"/>
                    </a:xfrm>
                    <a:prstGeom prst="rect">
                      <a:avLst/>
                    </a:prstGeom>
                  </pic:spPr>
                </pic:pic>
              </a:graphicData>
            </a:graphic>
          </wp:inline>
        </w:drawing>
      </w:r>
      <w:hyperlink r:id="rId19" w:history="1"/>
      <w:r w:rsidR="00734539" w:rsidRPr="00734539">
        <w:rPr>
          <w:noProof/>
          <w:lang w:eastAsia="de-DE"/>
        </w:rPr>
        <w:drawing>
          <wp:anchor distT="0" distB="0" distL="114300" distR="114300" simplePos="0" relativeHeight="251658240" behindDoc="1" locked="0" layoutInCell="1" allowOverlap="1" wp14:anchorId="48A05455" wp14:editId="49D00D28">
            <wp:simplePos x="0" y="0"/>
            <wp:positionH relativeFrom="margin">
              <wp:posOffset>-720613</wp:posOffset>
            </wp:positionH>
            <wp:positionV relativeFrom="margin">
              <wp:posOffset>2244725</wp:posOffset>
            </wp:positionV>
            <wp:extent cx="381600" cy="3859200"/>
            <wp:effectExtent l="0" t="0" r="0" b="1905"/>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381600" cy="3859200"/>
                    </a:xfrm>
                    <a:prstGeom prst="rect">
                      <a:avLst/>
                    </a:prstGeom>
                  </pic:spPr>
                </pic:pic>
              </a:graphicData>
            </a:graphic>
            <wp14:sizeRelH relativeFrom="margin">
              <wp14:pctWidth>0</wp14:pctWidth>
            </wp14:sizeRelH>
            <wp14:sizeRelV relativeFrom="margin">
              <wp14:pctHeight>0</wp14:pctHeight>
            </wp14:sizeRelV>
          </wp:anchor>
        </w:drawing>
      </w:r>
    </w:p>
    <w:sectPr w:rsidR="004D3BE8" w:rsidSect="00CC607B">
      <w:headerReference w:type="even" r:id="rId21"/>
      <w:headerReference w:type="default" r:id="rId22"/>
      <w:footerReference w:type="default" r:id="rId23"/>
      <w:headerReference w:type="first" r:id="rId24"/>
      <w:footerReference w:type="first" r:id="rId25"/>
      <w:pgSz w:w="11900" w:h="16840"/>
      <w:pgMar w:top="1553" w:right="1417" w:bottom="1134" w:left="1417" w:header="112"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34205" w14:textId="77777777" w:rsidR="00951CAA" w:rsidRDefault="00951CAA" w:rsidP="00EB1348">
      <w:r>
        <w:separator/>
      </w:r>
    </w:p>
    <w:p w14:paraId="081ADDA1" w14:textId="77777777" w:rsidR="00D2488B" w:rsidRDefault="00D2488B"/>
  </w:endnote>
  <w:endnote w:type="continuationSeparator" w:id="0">
    <w:p w14:paraId="1852ED69" w14:textId="77777777" w:rsidR="00951CAA" w:rsidRDefault="00951CAA" w:rsidP="00EB1348">
      <w:r>
        <w:continuationSeparator/>
      </w:r>
    </w:p>
    <w:p w14:paraId="2342D363" w14:textId="77777777" w:rsidR="00D2488B" w:rsidRDefault="00D2488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Effra">
    <w:panose1 w:val="02000506080000020004"/>
    <w:charset w:val="00"/>
    <w:family w:val="auto"/>
    <w:pitch w:val="variable"/>
    <w:sig w:usb0="A00000AF" w:usb1="5000205B" w:usb2="00000000" w:usb3="00000000" w:csb0="0000009B" w:csb1="00000000"/>
  </w:font>
  <w:font w:name="Minion Pro">
    <w:altName w:val="Calibri"/>
    <w:charset w:val="00"/>
    <w:family w:val="auto"/>
    <w:pitch w:val="variable"/>
    <w:sig w:usb0="60000287" w:usb1="00000001" w:usb2="00000000" w:usb3="00000000" w:csb0="0000019F" w:csb1="00000000"/>
  </w:font>
  <w:font w:name="Effra Light">
    <w:panose1 w:val="02000306080000020004"/>
    <w:charset w:val="00"/>
    <w:family w:val="auto"/>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font>
  <w:font w:name="Effra Medium">
    <w:altName w:val="Calibri"/>
    <w:charset w:val="00"/>
    <w:family w:val="swiss"/>
    <w:pitch w:val="variable"/>
    <w:sig w:usb0="A00000AF" w:usb1="5000205B"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42F52" w14:textId="77777777" w:rsidR="00A80EA5" w:rsidRPr="00A80EA5" w:rsidRDefault="00A80EA5" w:rsidP="00A80EA5">
    <w:pPr>
      <w:pStyle w:val="EinfAbs"/>
      <w:spacing w:line="240" w:lineRule="auto"/>
      <w:rPr>
        <w:rFonts w:ascii="Effra" w:hAnsi="Effra" w:cs="Effra"/>
        <w:color w:val="6B8EB2"/>
        <w:sz w:val="14"/>
        <w:szCs w:val="14"/>
        <w:lang w:val="en-US"/>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438EBD" w14:textId="77777777" w:rsidR="00CC607B" w:rsidRDefault="00CC607B" w:rsidP="00373698">
    <w:pPr>
      <w:pStyle w:val="EinfAbs"/>
      <w:spacing w:line="240" w:lineRule="auto"/>
      <w:rPr>
        <w:rFonts w:ascii="Effra" w:hAnsi="Effra" w:cs="Effra"/>
        <w:color w:val="003275"/>
        <w:w w:val="95"/>
        <w:sz w:val="14"/>
        <w:szCs w:val="14"/>
      </w:rPr>
    </w:pPr>
  </w:p>
  <w:p w14:paraId="02594C6D" w14:textId="77777777" w:rsidR="00CC607B" w:rsidRDefault="00CC607B" w:rsidP="00373698">
    <w:pPr>
      <w:pStyle w:val="EinfAbs"/>
      <w:spacing w:line="240" w:lineRule="auto"/>
      <w:rPr>
        <w:rFonts w:ascii="Effra" w:hAnsi="Effra" w:cs="Effra"/>
        <w:color w:val="003275"/>
        <w:w w:val="95"/>
        <w:sz w:val="14"/>
        <w:szCs w:val="14"/>
      </w:rPr>
    </w:pPr>
  </w:p>
  <w:p w14:paraId="3EF0C725" w14:textId="77777777" w:rsidR="00CC607B" w:rsidRDefault="00CC607B" w:rsidP="00373698">
    <w:pPr>
      <w:pStyle w:val="EinfAbs"/>
      <w:spacing w:line="240" w:lineRule="auto"/>
      <w:rPr>
        <w:rFonts w:ascii="Effra" w:hAnsi="Effra" w:cs="Effra"/>
        <w:color w:val="003275"/>
        <w:w w:val="95"/>
        <w:sz w:val="14"/>
        <w:szCs w:val="14"/>
      </w:rPr>
    </w:pPr>
  </w:p>
  <w:p w14:paraId="26021456" w14:textId="36D5B0EA" w:rsidR="00373698" w:rsidRDefault="00373698" w:rsidP="00373698">
    <w:pPr>
      <w:pStyle w:val="EinfAbs"/>
      <w:spacing w:line="240" w:lineRule="auto"/>
      <w:rPr>
        <w:rFonts w:ascii="Effra" w:hAnsi="Effra" w:cs="Effra"/>
        <w:color w:val="003275"/>
        <w:w w:val="95"/>
        <w:sz w:val="14"/>
        <w:szCs w:val="14"/>
      </w:rPr>
    </w:pPr>
    <w:r>
      <w:rPr>
        <w:rFonts w:ascii="Effra" w:hAnsi="Effra" w:cs="Effra"/>
        <w:color w:val="003275"/>
        <w:w w:val="95"/>
        <w:sz w:val="14"/>
        <w:szCs w:val="14"/>
      </w:rPr>
      <w:t>Vorsitzender/Chairman: Dr. Heinz-Jürgen Prokop</w:t>
    </w:r>
  </w:p>
  <w:p w14:paraId="38D2E2D0"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 xml:space="preserve">Geschäftsführer/Executive Manager: </w:t>
    </w:r>
  </w:p>
  <w:p w14:paraId="0D54088D"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6B8EB2"/>
        <w:sz w:val="14"/>
        <w:szCs w:val="14"/>
      </w:rPr>
      <w:t>Dr.-Ing. Wilfried Schäfer</w:t>
    </w:r>
  </w:p>
  <w:p w14:paraId="6BD8CB88" w14:textId="77777777" w:rsidR="00373698" w:rsidRDefault="00373698" w:rsidP="00373698">
    <w:pPr>
      <w:pStyle w:val="EinfAbs"/>
      <w:spacing w:line="240" w:lineRule="auto"/>
      <w:rPr>
        <w:rFonts w:ascii="Effra" w:hAnsi="Effra" w:cs="Effra"/>
        <w:color w:val="003275"/>
        <w:sz w:val="14"/>
        <w:szCs w:val="14"/>
      </w:rPr>
    </w:pPr>
    <w:r>
      <w:rPr>
        <w:rFonts w:ascii="Effra" w:hAnsi="Effra" w:cs="Effra"/>
        <w:color w:val="003275"/>
        <w:sz w:val="14"/>
        <w:szCs w:val="14"/>
      </w:rPr>
      <w:t>Registergericht/Registration Office:</w:t>
    </w:r>
  </w:p>
  <w:p w14:paraId="77051717" w14:textId="77777777" w:rsidR="00373698" w:rsidRDefault="00373698" w:rsidP="00373698">
    <w:pPr>
      <w:pStyle w:val="EinfAbs"/>
      <w:spacing w:line="240" w:lineRule="auto"/>
      <w:rPr>
        <w:rFonts w:ascii="Effra" w:hAnsi="Effra" w:cs="Effra"/>
        <w:color w:val="6B8EB2"/>
        <w:sz w:val="14"/>
        <w:szCs w:val="14"/>
      </w:rPr>
    </w:pPr>
    <w:r>
      <w:rPr>
        <w:rFonts w:ascii="Effra" w:hAnsi="Effra" w:cs="Effra"/>
        <w:color w:val="6B8EB2"/>
        <w:sz w:val="14"/>
        <w:szCs w:val="14"/>
      </w:rPr>
      <w:t>Amtsgericht Frankfurt am Main</w:t>
    </w:r>
  </w:p>
  <w:p w14:paraId="1953C2C5" w14:textId="77777777" w:rsidR="00373698" w:rsidRPr="00102B7C" w:rsidRDefault="00373698" w:rsidP="00373698">
    <w:pPr>
      <w:pStyle w:val="EinfAbs"/>
      <w:spacing w:line="240" w:lineRule="auto"/>
      <w:rPr>
        <w:rFonts w:ascii="Effra" w:hAnsi="Effra" w:cs="Effra"/>
        <w:color w:val="003275"/>
        <w:w w:val="103"/>
        <w:sz w:val="14"/>
        <w:szCs w:val="14"/>
      </w:rPr>
    </w:pPr>
    <w:r w:rsidRPr="00102B7C">
      <w:rPr>
        <w:rFonts w:ascii="Effra" w:hAnsi="Effra" w:cs="Effra"/>
        <w:color w:val="003275"/>
        <w:w w:val="103"/>
        <w:sz w:val="14"/>
        <w:szCs w:val="14"/>
      </w:rPr>
      <w:t>Vereinsregister/Society Register: VR4966</w:t>
    </w:r>
  </w:p>
  <w:p w14:paraId="3D63CB52" w14:textId="77777777" w:rsidR="00373698" w:rsidRDefault="00373698" w:rsidP="00373698">
    <w:pPr>
      <w:pStyle w:val="EinfAbs"/>
      <w:spacing w:line="240" w:lineRule="auto"/>
      <w:rPr>
        <w:rFonts w:ascii="Effra" w:hAnsi="Effra" w:cs="Effra"/>
        <w:color w:val="6B8EB2"/>
        <w:sz w:val="14"/>
        <w:szCs w:val="14"/>
        <w:lang w:val="en-US"/>
      </w:rPr>
    </w:pPr>
    <w:r w:rsidRPr="00A80EA5">
      <w:rPr>
        <w:rFonts w:ascii="Effra" w:hAnsi="Effra" w:cs="Effra"/>
        <w:color w:val="6B8EB2"/>
        <w:sz w:val="14"/>
        <w:szCs w:val="14"/>
        <w:lang w:val="en-US"/>
      </w:rPr>
      <w:t>Ust.ID-</w:t>
    </w:r>
    <w:proofErr w:type="gramStart"/>
    <w:r w:rsidRPr="00A80EA5">
      <w:rPr>
        <w:rFonts w:ascii="Effra" w:hAnsi="Effra" w:cs="Effra"/>
        <w:color w:val="6B8EB2"/>
        <w:sz w:val="14"/>
        <w:szCs w:val="14"/>
        <w:lang w:val="en-US"/>
      </w:rPr>
      <w:t>Nr./</w:t>
    </w:r>
    <w:proofErr w:type="gramEnd"/>
    <w:r w:rsidRPr="00A80EA5">
      <w:rPr>
        <w:rFonts w:ascii="Effra" w:hAnsi="Effra" w:cs="Effra"/>
        <w:color w:val="6B8EB2"/>
        <w:sz w:val="14"/>
        <w:szCs w:val="14"/>
        <w:lang w:val="en-US"/>
      </w:rPr>
      <w:t>VAT No.: DE 114 10 88 36</w:t>
    </w:r>
  </w:p>
  <w:p w14:paraId="387BD4C4" w14:textId="77777777" w:rsidR="00373698" w:rsidRDefault="00373698">
    <w:pPr>
      <w:pStyle w:val="Fuzeile"/>
    </w:pPr>
    <w:r w:rsidRPr="00A80EA5">
      <w:rPr>
        <w:rFonts w:ascii="Effra" w:hAnsi="Effra" w:cs="Effra"/>
        <w:noProof/>
        <w:color w:val="6B8EB2"/>
        <w:sz w:val="14"/>
        <w:szCs w:val="14"/>
        <w:lang w:eastAsia="de-DE"/>
      </w:rPr>
      <w:drawing>
        <wp:anchor distT="0" distB="0" distL="114300" distR="114300" simplePos="0" relativeHeight="251672576" behindDoc="1" locked="0" layoutInCell="1" allowOverlap="1" wp14:anchorId="6C92FB52" wp14:editId="5DC07A30">
          <wp:simplePos x="0" y="0"/>
          <wp:positionH relativeFrom="margin">
            <wp:posOffset>5069205</wp:posOffset>
          </wp:positionH>
          <wp:positionV relativeFrom="margin">
            <wp:posOffset>7214235</wp:posOffset>
          </wp:positionV>
          <wp:extent cx="1014730" cy="1029335"/>
          <wp:effectExtent l="0" t="0" r="127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61BA59" w14:textId="77777777" w:rsidR="00951CAA" w:rsidRDefault="00951CAA" w:rsidP="00EB1348">
      <w:r>
        <w:separator/>
      </w:r>
    </w:p>
    <w:p w14:paraId="253D29D7" w14:textId="77777777" w:rsidR="00D2488B" w:rsidRDefault="00D2488B"/>
  </w:footnote>
  <w:footnote w:type="continuationSeparator" w:id="0">
    <w:p w14:paraId="4D67BC49" w14:textId="77777777" w:rsidR="00951CAA" w:rsidRDefault="00951CAA" w:rsidP="00EB1348">
      <w:r>
        <w:continuationSeparator/>
      </w:r>
    </w:p>
    <w:p w14:paraId="5018922D" w14:textId="77777777" w:rsidR="00D2488B" w:rsidRDefault="00D2488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D72FA2" w14:textId="77777777" w:rsidR="00EE575C" w:rsidRDefault="00302D9A">
    <w:pPr>
      <w:pStyle w:val="Kopfzeile"/>
    </w:pPr>
    <w:r w:rsidRPr="00C621C1">
      <w:rPr>
        <w:noProof/>
        <w:lang w:eastAsia="de-DE"/>
      </w:rPr>
      <w:drawing>
        <wp:anchor distT="0" distB="0" distL="114300" distR="114300" simplePos="0" relativeHeight="251664384" behindDoc="0" locked="0" layoutInCell="1" allowOverlap="1" wp14:anchorId="2E337B3C" wp14:editId="080B8361">
          <wp:simplePos x="0" y="0"/>
          <wp:positionH relativeFrom="column">
            <wp:posOffset>4578985</wp:posOffset>
          </wp:positionH>
          <wp:positionV relativeFrom="paragraph">
            <wp:posOffset>279400</wp:posOffset>
          </wp:positionV>
          <wp:extent cx="1769110" cy="683260"/>
          <wp:effectExtent l="0" t="0" r="0" b="2540"/>
          <wp:wrapNone/>
          <wp:docPr id="6"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769110" cy="683260"/>
                  </a:xfrm>
                  <a:prstGeom prst="rect">
                    <a:avLst/>
                  </a:prstGeom>
                </pic:spPr>
              </pic:pic>
            </a:graphicData>
          </a:graphic>
          <wp14:sizeRelH relativeFrom="margin">
            <wp14:pctWidth>0</wp14:pctWidth>
          </wp14:sizeRelH>
          <wp14:sizeRelV relativeFrom="margin">
            <wp14:pctHeight>0</wp14:pctHeight>
          </wp14:sizeRelV>
        </wp:anchor>
      </w:drawing>
    </w:r>
  </w:p>
  <w:p w14:paraId="278D2EF4" w14:textId="77777777" w:rsidR="00D2488B" w:rsidRDefault="00D2488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F9CB43" w14:textId="77777777" w:rsidR="00373698" w:rsidRPr="00373698" w:rsidRDefault="00373698" w:rsidP="00EB1348">
    <w:pPr>
      <w:pStyle w:val="Kopfzeile"/>
      <w:ind w:left="284"/>
      <w:rPr>
        <w:lang w:val="en-US"/>
      </w:rPr>
    </w:pPr>
  </w:p>
  <w:p w14:paraId="6EF7843B" w14:textId="44BDD2EE" w:rsidR="00EB1348" w:rsidRPr="00373698" w:rsidRDefault="00EB1348" w:rsidP="00EB1348">
    <w:pPr>
      <w:pStyle w:val="Kopfzeile"/>
      <w:ind w:left="284"/>
      <w:rPr>
        <w:lang w:val="en-US"/>
      </w:rPr>
    </w:pPr>
  </w:p>
  <w:p w14:paraId="2898C2CC" w14:textId="77777777" w:rsidR="002477DC" w:rsidRDefault="002477DC" w:rsidP="002477DC">
    <w:pPr>
      <w:pStyle w:val="EinfAbs"/>
      <w:tabs>
        <w:tab w:val="left" w:pos="920"/>
      </w:tabs>
      <w:rPr>
        <w:rFonts w:ascii="Effra Medium" w:eastAsia="Calibri" w:hAnsi="Effra Medium" w:cs="Times New Roman"/>
        <w:color w:val="44546A" w:themeColor="text2"/>
      </w:rPr>
    </w:pPr>
  </w:p>
  <w:p w14:paraId="0775CD3A" w14:textId="77777777" w:rsidR="002477DC" w:rsidRDefault="002477DC" w:rsidP="002477DC">
    <w:pPr>
      <w:pStyle w:val="EinfAbs"/>
      <w:tabs>
        <w:tab w:val="left" w:pos="920"/>
      </w:tabs>
      <w:rPr>
        <w:rFonts w:ascii="Effra Medium" w:eastAsia="Calibri" w:hAnsi="Effra Medium" w:cs="Times New Roman"/>
        <w:color w:val="44546A" w:themeColor="text2"/>
      </w:rPr>
    </w:pPr>
  </w:p>
  <w:p w14:paraId="4D4ED7A0" w14:textId="4F2F5A89" w:rsidR="00734539" w:rsidRPr="002477DC" w:rsidRDefault="002477DC" w:rsidP="002477DC">
    <w:pPr>
      <w:pStyle w:val="EinfAbs"/>
      <w:tabs>
        <w:tab w:val="left" w:pos="920"/>
      </w:tabs>
      <w:rPr>
        <w:rFonts w:ascii="Effra Medium" w:eastAsia="Calibri" w:hAnsi="Effra Medium" w:cs="Times New Roman"/>
        <w:color w:val="44546A" w:themeColor="text2"/>
      </w:rPr>
    </w:pPr>
    <w:r>
      <w:rPr>
        <w:rFonts w:ascii="Effra Medium" w:eastAsia="Calibri" w:hAnsi="Effra Medium" w:cs="Times New Roman"/>
        <w:color w:val="44546A" w:themeColor="text2"/>
      </w:rPr>
      <w:t>Seite</w:t>
    </w:r>
    <w:r w:rsidR="00C04392">
      <w:rPr>
        <w:rFonts w:ascii="Effra Medium" w:eastAsia="Calibri" w:hAnsi="Effra Medium" w:cs="Times New Roman"/>
        <w:color w:val="44546A" w:themeColor="text2"/>
      </w:rPr>
      <w:t xml:space="preserve"> </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PAGE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noProof/>
        <w:color w:val="44546A" w:themeColor="text2"/>
      </w:rPr>
      <w:t>1</w:t>
    </w:r>
    <w:r w:rsidR="00C04392">
      <w:rPr>
        <w:rFonts w:ascii="Effra Medium" w:eastAsia="Calibri" w:hAnsi="Effra Medium" w:cs="Times New Roman"/>
        <w:color w:val="44546A" w:themeColor="text2"/>
      </w:rPr>
      <w:fldChar w:fldCharType="end"/>
    </w:r>
    <w:r w:rsidR="00C04392">
      <w:rPr>
        <w:rFonts w:ascii="Effra Medium" w:eastAsia="Calibri" w:hAnsi="Effra Medium" w:cs="Times New Roman"/>
        <w:color w:val="44546A" w:themeColor="text2"/>
      </w:rPr>
      <w:t>/</w:t>
    </w:r>
    <w:r w:rsidR="00C04392">
      <w:rPr>
        <w:rFonts w:ascii="Effra Medium" w:eastAsia="Calibri" w:hAnsi="Effra Medium" w:cs="Times New Roman"/>
        <w:color w:val="44546A" w:themeColor="text2"/>
      </w:rPr>
      <w:fldChar w:fldCharType="begin"/>
    </w:r>
    <w:r w:rsidR="00C04392">
      <w:rPr>
        <w:rFonts w:ascii="Effra Medium" w:eastAsia="Calibri" w:hAnsi="Effra Medium" w:cs="Times New Roman"/>
        <w:color w:val="44546A" w:themeColor="text2"/>
      </w:rPr>
      <w:instrText xml:space="preserve"> NUMPAGES   \* MERGEFORMAT </w:instrText>
    </w:r>
    <w:r w:rsidR="00C04392">
      <w:rPr>
        <w:rFonts w:ascii="Effra Medium" w:eastAsia="Calibri" w:hAnsi="Effra Medium" w:cs="Times New Roman"/>
        <w:color w:val="44546A" w:themeColor="text2"/>
      </w:rPr>
      <w:fldChar w:fldCharType="separate"/>
    </w:r>
    <w:r w:rsidR="00C04392">
      <w:rPr>
        <w:rFonts w:ascii="Effra Medium" w:eastAsia="Calibri" w:hAnsi="Effra Medium" w:cs="Times New Roman"/>
        <w:noProof/>
        <w:color w:val="44546A" w:themeColor="text2"/>
      </w:rPr>
      <w:t>2</w:t>
    </w:r>
    <w:r w:rsidR="00C04392">
      <w:rPr>
        <w:rFonts w:ascii="Effra Medium" w:eastAsia="Calibri" w:hAnsi="Effra Medium" w:cs="Times New Roman"/>
        <w:color w:val="44546A" w:themeColor="text2"/>
      </w:rPr>
      <w:fldChar w:fldCharType="end"/>
    </w:r>
    <w:r>
      <w:rPr>
        <w:rFonts w:ascii="Effra Medium" w:eastAsia="Calibri" w:hAnsi="Effra Medium" w:cs="Times New Roman"/>
        <w:color w:val="44546A" w:themeColor="text2"/>
      </w:rPr>
      <w:t xml:space="preserve">  </w:t>
    </w:r>
    <w:r w:rsidR="00B326D4">
      <w:rPr>
        <w:rFonts w:ascii="Effra Medium" w:eastAsia="Calibri" w:hAnsi="Effra Medium" w:cs="Times New Roman"/>
        <w:color w:val="44546A" w:themeColor="text2"/>
      </w:rPr>
      <w:t xml:space="preserve"> </w:t>
    </w:r>
    <w:r w:rsidR="00FB2337" w:rsidRPr="00FD31F4">
      <w:rPr>
        <w:rFonts w:ascii="Effra Medium" w:eastAsia="Calibri" w:hAnsi="Effra Medium" w:cs="Times New Roman"/>
        <w:color w:val="44546A" w:themeColor="text2"/>
      </w:rPr>
      <w:t>Presseinformation</w:t>
    </w:r>
    <w:r w:rsidR="00FB2337">
      <w:rPr>
        <w:rFonts w:ascii="Effra Medium" w:eastAsia="Calibri" w:hAnsi="Effra Medium" w:cs="Times New Roman"/>
        <w:color w:val="44546A" w:themeColor="text2"/>
      </w:rPr>
      <w:t xml:space="preserve"> </w:t>
    </w:r>
    <w:r>
      <w:rPr>
        <w:rFonts w:ascii="Effra Medium" w:eastAsia="Calibri" w:hAnsi="Effra Medium" w:cs="Times New Roman"/>
        <w:color w:val="44546A" w:themeColor="text2"/>
      </w:rPr>
      <w:t xml:space="preserve">GrindingHub   </w:t>
    </w:r>
    <w:r w:rsidR="00102B7C">
      <w:rPr>
        <w:rFonts w:ascii="Effra Medium" w:eastAsia="Calibri" w:hAnsi="Effra Medium" w:cs="Times New Roman"/>
        <w:color w:val="44546A" w:themeColor="text2"/>
      </w:rPr>
      <w:t>18</w:t>
    </w:r>
    <w:r w:rsidR="005A1F38">
      <w:rPr>
        <w:rFonts w:ascii="Effra Medium" w:eastAsia="Calibri" w:hAnsi="Effra Medium" w:cs="Times New Roman"/>
        <w:color w:val="44546A" w:themeColor="text2"/>
      </w:rPr>
      <w:t>.1</w:t>
    </w:r>
    <w:r w:rsidR="00102B7C">
      <w:rPr>
        <w:rFonts w:ascii="Effra Medium" w:eastAsia="Calibri" w:hAnsi="Effra Medium" w:cs="Times New Roman"/>
        <w:color w:val="44546A" w:themeColor="text2"/>
      </w:rPr>
      <w:t>1</w:t>
    </w:r>
    <w:r w:rsidR="005A1F38">
      <w:rPr>
        <w:rFonts w:ascii="Effra Medium" w:eastAsia="Calibri" w:hAnsi="Effra Medium" w:cs="Times New Roman"/>
        <w:color w:val="44546A" w:themeColor="text2"/>
      </w:rPr>
      <w:t>.21</w:t>
    </w:r>
  </w:p>
  <w:p w14:paraId="64B2FFBF" w14:textId="77777777" w:rsidR="00734539" w:rsidRPr="00373698" w:rsidRDefault="00734539" w:rsidP="00373698">
    <w:pPr>
      <w:pStyle w:val="Kopfzeile"/>
      <w:rPr>
        <w:lang w:val="en-US"/>
      </w:rPr>
    </w:pPr>
  </w:p>
  <w:p w14:paraId="7F50225B" w14:textId="77777777" w:rsidR="00D2488B" w:rsidRDefault="00D2488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B3A02" w14:textId="77777777" w:rsidR="00373698" w:rsidRPr="00373698" w:rsidRDefault="00373698" w:rsidP="00373698">
    <w:pPr>
      <w:pStyle w:val="Kopfzeile"/>
      <w:ind w:left="284"/>
      <w:rPr>
        <w:lang w:val="en-US"/>
      </w:rPr>
    </w:pPr>
    <w:r w:rsidRPr="00A80EA5">
      <w:rPr>
        <w:rFonts w:ascii="Effra" w:hAnsi="Effra" w:cs="Effra"/>
        <w:noProof/>
        <w:color w:val="6B8EB2"/>
        <w:sz w:val="14"/>
        <w:szCs w:val="14"/>
        <w:lang w:eastAsia="de-DE"/>
      </w:rPr>
      <w:drawing>
        <wp:anchor distT="0" distB="0" distL="114300" distR="114300" simplePos="0" relativeHeight="251667456" behindDoc="1" locked="0" layoutInCell="1" allowOverlap="1" wp14:anchorId="4C7793ED" wp14:editId="2272C64A">
          <wp:simplePos x="0" y="0"/>
          <wp:positionH relativeFrom="margin">
            <wp:posOffset>6068695</wp:posOffset>
          </wp:positionH>
          <wp:positionV relativeFrom="margin">
            <wp:posOffset>17588865</wp:posOffset>
          </wp:positionV>
          <wp:extent cx="1014730" cy="1029335"/>
          <wp:effectExtent l="0" t="0" r="1270" b="0"/>
          <wp:wrapSquare wrapText="bothSides"/>
          <wp:docPr id="9"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014730" cy="1029335"/>
                  </a:xfrm>
                  <a:prstGeom prst="rect">
                    <a:avLst/>
                  </a:prstGeom>
                </pic:spPr>
              </pic:pic>
            </a:graphicData>
          </a:graphic>
          <wp14:sizeRelH relativeFrom="margin">
            <wp14:pctWidth>0</wp14:pctWidth>
          </wp14:sizeRelH>
          <wp14:sizeRelV relativeFrom="margin">
            <wp14:pctHeight>0</wp14:pctHeight>
          </wp14:sizeRelV>
        </wp:anchor>
      </w:drawing>
    </w:r>
  </w:p>
  <w:p w14:paraId="7ADD1EB6" w14:textId="77777777" w:rsidR="00373698" w:rsidRPr="00373698" w:rsidRDefault="00373698" w:rsidP="00373698">
    <w:pPr>
      <w:pStyle w:val="Kopfzeile"/>
      <w:ind w:left="284"/>
      <w:rPr>
        <w:lang w:val="en-US"/>
      </w:rPr>
    </w:pPr>
    <w:r w:rsidRPr="00C621C1">
      <w:rPr>
        <w:noProof/>
        <w:lang w:eastAsia="de-DE"/>
      </w:rPr>
      <w:drawing>
        <wp:anchor distT="0" distB="0" distL="114300" distR="114300" simplePos="0" relativeHeight="251670528" behindDoc="0" locked="0" layoutInCell="1" allowOverlap="1" wp14:anchorId="282DBA89" wp14:editId="7D59CF57">
          <wp:simplePos x="0" y="0"/>
          <wp:positionH relativeFrom="column">
            <wp:posOffset>4091305</wp:posOffset>
          </wp:positionH>
          <wp:positionV relativeFrom="paragraph">
            <wp:posOffset>111125</wp:posOffset>
          </wp:positionV>
          <wp:extent cx="2170430" cy="838200"/>
          <wp:effectExtent l="0" t="0" r="0" b="0"/>
          <wp:wrapNone/>
          <wp:docPr id="10"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2170430" cy="838200"/>
                  </a:xfrm>
                  <a:prstGeom prst="rect">
                    <a:avLst/>
                  </a:prstGeom>
                </pic:spPr>
              </pic:pic>
            </a:graphicData>
          </a:graphic>
          <wp14:sizeRelH relativeFrom="margin">
            <wp14:pctWidth>0</wp14:pctWidth>
          </wp14:sizeRelH>
          <wp14:sizeRelV relativeFrom="margin">
            <wp14:pctHeight>0</wp14:pctHeight>
          </wp14:sizeRelV>
        </wp:anchor>
      </w:drawing>
    </w:r>
  </w:p>
  <w:p w14:paraId="0FF030F8" w14:textId="77777777" w:rsidR="00373698" w:rsidRPr="00373698" w:rsidRDefault="00373698" w:rsidP="00373698">
    <w:pPr>
      <w:pStyle w:val="Kopfzeile"/>
      <w:tabs>
        <w:tab w:val="clear" w:pos="9072"/>
        <w:tab w:val="right" w:pos="9066"/>
      </w:tabs>
      <w:ind w:left="284"/>
      <w:rPr>
        <w:lang w:val="en-US"/>
      </w:rPr>
    </w:pPr>
    <w:r w:rsidRPr="00373698">
      <w:rPr>
        <w:lang w:val="en-US"/>
      </w:rPr>
      <w:t xml:space="preserve"> </w:t>
    </w:r>
    <w:r w:rsidRPr="00373698">
      <w:rPr>
        <w:lang w:val="en-US"/>
      </w:rPr>
      <w:tab/>
    </w:r>
    <w:r w:rsidRPr="00373698">
      <w:rPr>
        <w:lang w:val="en-US"/>
      </w:rPr>
      <w:tab/>
    </w:r>
  </w:p>
  <w:p w14:paraId="0C934F85" w14:textId="77777777" w:rsidR="00373698" w:rsidRPr="00373698" w:rsidRDefault="00373698" w:rsidP="00373698">
    <w:pPr>
      <w:pStyle w:val="Kopfzeile"/>
      <w:rPr>
        <w:lang w:val="en-US"/>
      </w:rPr>
    </w:pPr>
  </w:p>
  <w:p w14:paraId="0A5E685A" w14:textId="77777777" w:rsidR="00373698" w:rsidRPr="00373698" w:rsidRDefault="00373698" w:rsidP="00373698">
    <w:pPr>
      <w:pStyle w:val="Kopfzeile"/>
      <w:rPr>
        <w:lang w:val="en-US"/>
      </w:rPr>
    </w:pPr>
  </w:p>
  <w:p w14:paraId="62D5FFA9" w14:textId="77777777" w:rsidR="00373698" w:rsidRPr="00373698" w:rsidRDefault="00373698" w:rsidP="00B326D4">
    <w:pPr>
      <w:pStyle w:val="Kopfzeile"/>
      <w:rPr>
        <w:lang w:val="en-US"/>
      </w:rPr>
    </w:pPr>
  </w:p>
  <w:p w14:paraId="46BDF4B9" w14:textId="77777777" w:rsidR="00373698" w:rsidRPr="00373698" w:rsidRDefault="00373698" w:rsidP="00B326D4">
    <w:pPr>
      <w:pStyle w:val="Kopfzeile"/>
      <w:rPr>
        <w:lang w:val="en-US"/>
      </w:rPr>
    </w:pPr>
  </w:p>
  <w:p w14:paraId="0062407E" w14:textId="77777777" w:rsidR="00373698" w:rsidRPr="00373698" w:rsidRDefault="00373698" w:rsidP="00B326D4">
    <w:pPr>
      <w:pStyle w:val="Kopfzeile"/>
      <w:rPr>
        <w:lang w:val="en-US"/>
      </w:rPr>
    </w:pPr>
  </w:p>
  <w:p w14:paraId="5450C8BC" w14:textId="77777777" w:rsidR="00373698" w:rsidRPr="00373698" w:rsidRDefault="00373698" w:rsidP="00373698">
    <w:pPr>
      <w:pStyle w:val="Kopfzeile"/>
      <w:rPr>
        <w:lang w:val="en-US"/>
      </w:rPr>
    </w:pPr>
    <w:r>
      <w:rPr>
        <w:rFonts w:ascii="Effra" w:hAnsi="Effra" w:cs="Effra"/>
        <w:b/>
        <w:bCs/>
        <w:noProof/>
        <w:color w:val="003275"/>
        <w:spacing w:val="2"/>
        <w:sz w:val="16"/>
        <w:szCs w:val="16"/>
        <w:lang w:eastAsia="de-DE"/>
      </w:rPr>
      <mc:AlternateContent>
        <mc:Choice Requires="wps">
          <w:drawing>
            <wp:anchor distT="0" distB="0" distL="114300" distR="114300" simplePos="0" relativeHeight="251669504" behindDoc="0" locked="0" layoutInCell="1" allowOverlap="1" wp14:anchorId="797437EF" wp14:editId="7A92CB6D">
              <wp:simplePos x="0" y="0"/>
              <wp:positionH relativeFrom="column">
                <wp:posOffset>4129405</wp:posOffset>
              </wp:positionH>
              <wp:positionV relativeFrom="paragraph">
                <wp:posOffset>142240</wp:posOffset>
              </wp:positionV>
              <wp:extent cx="2064327" cy="2108200"/>
              <wp:effectExtent l="0" t="0" r="0" b="0"/>
              <wp:wrapNone/>
              <wp:docPr id="33" name="Textfeld 33"/>
              <wp:cNvGraphicFramePr/>
              <a:graphic xmlns:a="http://schemas.openxmlformats.org/drawingml/2006/main">
                <a:graphicData uri="http://schemas.microsoft.com/office/word/2010/wordprocessingShape">
                  <wps:wsp>
                    <wps:cNvSpPr txBox="1"/>
                    <wps:spPr>
                      <a:xfrm>
                        <a:off x="0" y="0"/>
                        <a:ext cx="2064327" cy="2108200"/>
                      </a:xfrm>
                      <a:prstGeom prst="rect">
                        <a:avLst/>
                      </a:prstGeom>
                      <a:noFill/>
                      <a:ln w="6350">
                        <a:noFill/>
                      </a:ln>
                    </wps:spPr>
                    <wps:txbx>
                      <w:txbxContent>
                        <w:p w14:paraId="3C1C77F4"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2B32906D"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4DDB75B2"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773F0E2B"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490F860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73957E80"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4922EB09"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5B9F9FE5"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3" w:history="1">
                            <w:r w:rsidRPr="00B70EDC">
                              <w:rPr>
                                <w:rStyle w:val="Hyperlink"/>
                                <w:rFonts w:ascii="Effra" w:hAnsi="Effra" w:cs="Effra"/>
                                <w:spacing w:val="2"/>
                                <w:sz w:val="16"/>
                                <w:szCs w:val="16"/>
                              </w:rPr>
                              <w:t>www.grindinghub.de</w:t>
                            </w:r>
                          </w:hyperlink>
                        </w:p>
                        <w:p w14:paraId="15C5F60D"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667D0CBD" w14:textId="77777777" w:rsidR="00373698" w:rsidRDefault="00373698" w:rsidP="00373698">
                          <w:pPr>
                            <w:jc w:val="right"/>
                            <w:rPr>
                              <w:rFonts w:ascii="Effra" w:hAnsi="Effra" w:cs="Effra"/>
                              <w:color w:val="003275"/>
                              <w:spacing w:val="2"/>
                              <w:sz w:val="16"/>
                              <w:szCs w:val="16"/>
                            </w:rPr>
                          </w:pPr>
                        </w:p>
                        <w:p w14:paraId="665E9B74"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97437EF" id="_x0000_t202" coordsize="21600,21600" o:spt="202" path="m,l,21600r21600,l21600,xe">
              <v:stroke joinstyle="miter"/>
              <v:path gradientshapeok="t" o:connecttype="rect"/>
            </v:shapetype>
            <v:shape id="Textfeld 33" o:spid="_x0000_s1026" type="#_x0000_t202" style="position:absolute;margin-left:325.15pt;margin-top:11.2pt;width:162.55pt;height:166pt;z-index:251669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OoGAIAAC0EAAAOAAAAZHJzL2Uyb0RvYy54bWysU8tu2zAQvBfoPxC815IVx0kEy4GbwEUB&#10;IwngFDnTFGkJoLgsSVtyv75LSn4g7SnIhdrlrvYxM5zdd40ie2FdDbqg41FKidAcylpvC/rrdfnt&#10;lhLnmS6ZAi0KehCO3s+/fpm1JhcZVKBKYQkW0S5vTUEr702eJI5XomFuBEZoDEqwDfPo2m1SWtZi&#10;9UYlWZpOkxZsaSxw4RzePvZBOo/1pRTcP0vphCeqoDibj6eN5yacyXzG8q1lpqr5MAb7wBQNqzU2&#10;PZV6ZJ6Rna3/KdXU3IID6UccmgSkrLmIO+A24/TdNuuKGRF3QXCcOcHkPq8sf9qvzYslvvsOHRIY&#10;AGmNyx1ehn06aZvwxUkJxhHCwwk20XnC8TJLp5Or7IYSjrFsnN4iMaFOcv7dWOd/CGhIMApqkZcI&#10;F9uvnO9Tjymhm4ZlrVTkRmnSFnR6dZ3GH04RLK409jgPGyzfbbphgw2UB1zMQs+5M3xZY/MVc/6F&#10;WSQZd0Hh+mc8pAJsAoNFSQX2z//uQz5ij1FKWhRNQd3vHbOCEvVTIyt348kkqCw6k+ubDB17Gdlc&#10;RvSueQDU5RifiOHRDPleHU1poXlDfS9CVwwxzbF3Qf3RfPC9lPF9cLFYxCTUlWF+pdeGh9IBzgDt&#10;a/fGrBnw90jdExzlxfJ3NPS5PRGLnQdZR44CwD2qA+6oycjy8H6C6C/9mHV+5fO/AAAA//8DAFBL&#10;AwQUAAYACAAAACEAXOcl9OIAAAAKAQAADwAAAGRycy9kb3ducmV2LnhtbEyPwU7DMAyG70i8Q2Qk&#10;biyla8codaep0oSE2GFjF25pk7UVjVOabCs8PeYEN1v+9Pv789Vke3E2o+8cIdzPIhCGaqc7ahAO&#10;b5u7JQgfFGnVOzIIX8bDqri+ylWm3YV25rwPjeAQ8plCaEMYMil93Rqr/MwNhvh2dKNVgdexkXpU&#10;Fw63vYyjaCGt6og/tGowZWvqj/3JIryUm63aVbFdfvfl8+txPXwe3lPE25tp/QQimCn8wfCrz+pQ&#10;sFPlTqS96BEWaTRnFCGOExAMPD6kPFQI8zRJQBa5/F+h+AEAAP//AwBQSwECLQAUAAYACAAAACEA&#10;toM4kv4AAADhAQAAEwAAAAAAAAAAAAAAAAAAAAAAW0NvbnRlbnRfVHlwZXNdLnhtbFBLAQItABQA&#10;BgAIAAAAIQA4/SH/1gAAAJQBAAALAAAAAAAAAAAAAAAAAC8BAABfcmVscy8ucmVsc1BLAQItABQA&#10;BgAIAAAAIQAAO/OoGAIAAC0EAAAOAAAAAAAAAAAAAAAAAC4CAABkcnMvZTJvRG9jLnhtbFBLAQIt&#10;ABQABgAIAAAAIQBc5yX04gAAAAoBAAAPAAAAAAAAAAAAAAAAAHIEAABkcnMvZG93bnJldi54bWxQ&#10;SwUGAAAAAAQABADzAAAAgQUAAAAA&#10;" filled="f" stroked="f" strokeweight=".5pt">
              <v:textbox>
                <w:txbxContent>
                  <w:p w14:paraId="3C1C77F4"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Lyoner Straße 18</w:t>
                    </w:r>
                  </w:p>
                  <w:p w14:paraId="2B32906D"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60528 Frankfurt am Main </w:t>
                    </w:r>
                  </w:p>
                  <w:p w14:paraId="4DDB75B2"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GERMANY</w:t>
                    </w:r>
                  </w:p>
                  <w:p w14:paraId="773F0E2B"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490F8606"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Telefon   +49 69 756081-0 </w:t>
                    </w:r>
                  </w:p>
                  <w:p w14:paraId="73957E80"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 xml:space="preserve">   Telefax   +49 69 756081-74</w:t>
                    </w:r>
                  </w:p>
                  <w:p w14:paraId="4922EB09"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5B9F9FE5" w14:textId="77777777" w:rsidR="00373698" w:rsidRPr="00734539" w:rsidRDefault="00373698" w:rsidP="00373698">
                    <w:pPr>
                      <w:pStyle w:val="EinfAbs"/>
                      <w:tabs>
                        <w:tab w:val="left" w:pos="920"/>
                      </w:tabs>
                      <w:jc w:val="right"/>
                      <w:rPr>
                        <w:rFonts w:ascii="Effra" w:hAnsi="Effra" w:cs="Effra"/>
                        <w:color w:val="003275"/>
                        <w:spacing w:val="2"/>
                        <w:sz w:val="16"/>
                        <w:szCs w:val="16"/>
                      </w:rPr>
                    </w:pPr>
                    <w:r w:rsidRPr="00734539">
                      <w:rPr>
                        <w:rFonts w:ascii="Effra" w:hAnsi="Effra" w:cs="Effra"/>
                        <w:color w:val="003275"/>
                        <w:spacing w:val="2"/>
                        <w:sz w:val="16"/>
                        <w:szCs w:val="16"/>
                      </w:rPr>
                      <w:t>E-Mail   grinding</w:t>
                    </w:r>
                    <w:r>
                      <w:rPr>
                        <w:rFonts w:ascii="Effra" w:hAnsi="Effra" w:cs="Effra"/>
                        <w:color w:val="003275"/>
                        <w:spacing w:val="2"/>
                        <w:sz w:val="16"/>
                        <w:szCs w:val="16"/>
                      </w:rPr>
                      <w:t>hub</w:t>
                    </w:r>
                    <w:r w:rsidRPr="00734539">
                      <w:rPr>
                        <w:rFonts w:ascii="Effra" w:hAnsi="Effra" w:cs="Effra"/>
                        <w:color w:val="003275"/>
                        <w:spacing w:val="2"/>
                        <w:sz w:val="16"/>
                        <w:szCs w:val="16"/>
                      </w:rPr>
                      <w:t xml:space="preserve">@vdw.de </w:t>
                    </w:r>
                    <w:hyperlink r:id="rId5" w:history="1">
                      <w:r w:rsidRPr="00B70EDC">
                        <w:rPr>
                          <w:rStyle w:val="Hyperlink"/>
                          <w:rFonts w:ascii="Effra" w:hAnsi="Effra" w:cs="Effra"/>
                          <w:spacing w:val="2"/>
                          <w:sz w:val="16"/>
                          <w:szCs w:val="16"/>
                        </w:rPr>
                        <w:t>www.grindinghub.de</w:t>
                      </w:r>
                    </w:hyperlink>
                  </w:p>
                  <w:p w14:paraId="15C5F60D" w14:textId="77777777" w:rsidR="00373698" w:rsidRPr="00734539" w:rsidRDefault="00373698" w:rsidP="00373698">
                    <w:pPr>
                      <w:pStyle w:val="EinfAbs"/>
                      <w:tabs>
                        <w:tab w:val="left" w:pos="920"/>
                      </w:tabs>
                      <w:spacing w:line="72" w:lineRule="auto"/>
                      <w:jc w:val="right"/>
                      <w:rPr>
                        <w:rFonts w:ascii="Effra" w:hAnsi="Effra" w:cs="Effra"/>
                        <w:color w:val="003275"/>
                        <w:spacing w:val="2"/>
                        <w:sz w:val="16"/>
                        <w:szCs w:val="16"/>
                      </w:rPr>
                    </w:pPr>
                  </w:p>
                  <w:p w14:paraId="667D0CBD" w14:textId="77777777" w:rsidR="00373698" w:rsidRDefault="00373698" w:rsidP="00373698">
                    <w:pPr>
                      <w:jc w:val="right"/>
                      <w:rPr>
                        <w:rFonts w:ascii="Effra" w:hAnsi="Effra" w:cs="Effra"/>
                        <w:color w:val="003275"/>
                        <w:spacing w:val="2"/>
                        <w:sz w:val="16"/>
                        <w:szCs w:val="16"/>
                      </w:rPr>
                    </w:pPr>
                  </w:p>
                  <w:p w14:paraId="665E9B74" w14:textId="77777777" w:rsidR="00373698" w:rsidRPr="00734539" w:rsidRDefault="00373698" w:rsidP="00373698">
                    <w:pPr>
                      <w:jc w:val="right"/>
                      <w:rPr>
                        <w:rFonts w:ascii="Effra" w:hAnsi="Effra" w:cs="Effra"/>
                        <w:color w:val="003275"/>
                        <w:spacing w:val="2"/>
                        <w:sz w:val="16"/>
                        <w:szCs w:val="16"/>
                      </w:rPr>
                    </w:pPr>
                    <w:r w:rsidRPr="00734539">
                      <w:rPr>
                        <w:rFonts w:ascii="Effra" w:hAnsi="Effra" w:cs="Effra"/>
                        <w:noProof/>
                        <w:color w:val="003275"/>
                        <w:spacing w:val="2"/>
                        <w:sz w:val="16"/>
                        <w:szCs w:val="16"/>
                        <w:lang w:eastAsia="de-DE"/>
                      </w:rPr>
                      <w:drawing>
                        <wp:inline distT="0" distB="0" distL="0" distR="0" wp14:anchorId="74952966" wp14:editId="1962178E">
                          <wp:extent cx="927100" cy="292100"/>
                          <wp:effectExtent l="0" t="0" r="0" b="0"/>
                          <wp:docPr id="12"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927100" cy="292100"/>
                                  </a:xfrm>
                                  <a:prstGeom prst="rect">
                                    <a:avLst/>
                                  </a:prstGeom>
                                </pic:spPr>
                              </pic:pic>
                            </a:graphicData>
                          </a:graphic>
                        </wp:inline>
                      </w:drawing>
                    </w:r>
                    <w:r>
                      <w:rPr>
                        <w:rFonts w:ascii="Effra" w:hAnsi="Effra" w:cs="Effra"/>
                        <w:color w:val="003275"/>
                        <w:spacing w:val="2"/>
                        <w:sz w:val="16"/>
                        <w:szCs w:val="16"/>
                      </w:rPr>
                      <w:t xml:space="preserve"> </w:t>
                    </w:r>
                  </w:p>
                </w:txbxContent>
              </v:textbox>
            </v:shape>
          </w:pict>
        </mc:Fallback>
      </mc:AlternateContent>
    </w:r>
  </w:p>
  <w:p w14:paraId="3A31BF85" w14:textId="77777777" w:rsidR="00373698" w:rsidRPr="00FD31F4" w:rsidRDefault="00FB2337" w:rsidP="00373698">
    <w:pPr>
      <w:pStyle w:val="EinfAbs"/>
      <w:tabs>
        <w:tab w:val="left" w:pos="920"/>
      </w:tabs>
      <w:rPr>
        <w:rFonts w:ascii="Effra Medium" w:hAnsi="Effra Medium" w:cs="Effra"/>
        <w:color w:val="44546A" w:themeColor="text2"/>
        <w:spacing w:val="2"/>
        <w:sz w:val="16"/>
        <w:szCs w:val="16"/>
      </w:rPr>
    </w:pPr>
    <w:r w:rsidRPr="00FD31F4">
      <w:rPr>
        <w:rFonts w:ascii="Effra Medium" w:eastAsia="Calibri" w:hAnsi="Effra Medium" w:cs="Times New Roman"/>
        <w:color w:val="44546A" w:themeColor="text2"/>
      </w:rPr>
      <w:t>PRESSEINFORMATION</w:t>
    </w:r>
  </w:p>
  <w:p w14:paraId="218D36C6" w14:textId="77777777" w:rsidR="00373698" w:rsidRDefault="0037369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56E0651"/>
    <w:multiLevelType w:val="hybridMultilevel"/>
    <w:tmpl w:val="258249D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552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1CAA"/>
    <w:rsid w:val="00004363"/>
    <w:rsid w:val="00031D39"/>
    <w:rsid w:val="00061172"/>
    <w:rsid w:val="000721F2"/>
    <w:rsid w:val="000A356E"/>
    <w:rsid w:val="000F5270"/>
    <w:rsid w:val="00102B7C"/>
    <w:rsid w:val="001069CD"/>
    <w:rsid w:val="00114ADA"/>
    <w:rsid w:val="0015542C"/>
    <w:rsid w:val="001938E6"/>
    <w:rsid w:val="0019488E"/>
    <w:rsid w:val="001B2399"/>
    <w:rsid w:val="001C35DA"/>
    <w:rsid w:val="00232635"/>
    <w:rsid w:val="00232945"/>
    <w:rsid w:val="002423D3"/>
    <w:rsid w:val="002477DC"/>
    <w:rsid w:val="00280D36"/>
    <w:rsid w:val="00294D83"/>
    <w:rsid w:val="002A0A42"/>
    <w:rsid w:val="002A414F"/>
    <w:rsid w:val="002A5861"/>
    <w:rsid w:val="002B4B27"/>
    <w:rsid w:val="002C3A5E"/>
    <w:rsid w:val="002D16F2"/>
    <w:rsid w:val="002D5ECB"/>
    <w:rsid w:val="00302D9A"/>
    <w:rsid w:val="00311286"/>
    <w:rsid w:val="00333A95"/>
    <w:rsid w:val="0034349C"/>
    <w:rsid w:val="00350372"/>
    <w:rsid w:val="00373698"/>
    <w:rsid w:val="003B0F95"/>
    <w:rsid w:val="003C1042"/>
    <w:rsid w:val="0040293D"/>
    <w:rsid w:val="00473C71"/>
    <w:rsid w:val="00483828"/>
    <w:rsid w:val="004A313B"/>
    <w:rsid w:val="004B244C"/>
    <w:rsid w:val="004C5344"/>
    <w:rsid w:val="00511AC8"/>
    <w:rsid w:val="0051231C"/>
    <w:rsid w:val="00533F65"/>
    <w:rsid w:val="005602BF"/>
    <w:rsid w:val="00586BAD"/>
    <w:rsid w:val="005A1F38"/>
    <w:rsid w:val="005E1769"/>
    <w:rsid w:val="00614D71"/>
    <w:rsid w:val="00623DA5"/>
    <w:rsid w:val="00630A39"/>
    <w:rsid w:val="006B6A83"/>
    <w:rsid w:val="006F28F1"/>
    <w:rsid w:val="007036F2"/>
    <w:rsid w:val="0072330B"/>
    <w:rsid w:val="00734539"/>
    <w:rsid w:val="0077484A"/>
    <w:rsid w:val="0079482C"/>
    <w:rsid w:val="007A5187"/>
    <w:rsid w:val="007A6D64"/>
    <w:rsid w:val="007B3730"/>
    <w:rsid w:val="007B7217"/>
    <w:rsid w:val="007D20B9"/>
    <w:rsid w:val="007E283D"/>
    <w:rsid w:val="007E65AE"/>
    <w:rsid w:val="00812F31"/>
    <w:rsid w:val="008B1E55"/>
    <w:rsid w:val="008C2014"/>
    <w:rsid w:val="00920EE5"/>
    <w:rsid w:val="00933004"/>
    <w:rsid w:val="00951C7C"/>
    <w:rsid w:val="00951CAA"/>
    <w:rsid w:val="00983504"/>
    <w:rsid w:val="009918EF"/>
    <w:rsid w:val="0099589A"/>
    <w:rsid w:val="009A76D7"/>
    <w:rsid w:val="009C103E"/>
    <w:rsid w:val="009C65A0"/>
    <w:rsid w:val="009F33A6"/>
    <w:rsid w:val="00A01515"/>
    <w:rsid w:val="00A51601"/>
    <w:rsid w:val="00A80EA5"/>
    <w:rsid w:val="00AA0405"/>
    <w:rsid w:val="00AB0D80"/>
    <w:rsid w:val="00AF6DBC"/>
    <w:rsid w:val="00B326D4"/>
    <w:rsid w:val="00B50ADD"/>
    <w:rsid w:val="00B53C49"/>
    <w:rsid w:val="00BE0FE2"/>
    <w:rsid w:val="00BF531F"/>
    <w:rsid w:val="00C01028"/>
    <w:rsid w:val="00C04392"/>
    <w:rsid w:val="00C11B2C"/>
    <w:rsid w:val="00C2163F"/>
    <w:rsid w:val="00C2239A"/>
    <w:rsid w:val="00C32B5F"/>
    <w:rsid w:val="00C4111C"/>
    <w:rsid w:val="00C5751D"/>
    <w:rsid w:val="00C621C1"/>
    <w:rsid w:val="00C63A55"/>
    <w:rsid w:val="00CA2AB5"/>
    <w:rsid w:val="00CC607B"/>
    <w:rsid w:val="00D15D28"/>
    <w:rsid w:val="00D2488B"/>
    <w:rsid w:val="00D42914"/>
    <w:rsid w:val="00D43F79"/>
    <w:rsid w:val="00D60D08"/>
    <w:rsid w:val="00D85812"/>
    <w:rsid w:val="00DE3F68"/>
    <w:rsid w:val="00E24A49"/>
    <w:rsid w:val="00E30E25"/>
    <w:rsid w:val="00E40902"/>
    <w:rsid w:val="00E712A7"/>
    <w:rsid w:val="00E8306D"/>
    <w:rsid w:val="00E864F1"/>
    <w:rsid w:val="00E86B5D"/>
    <w:rsid w:val="00EB1348"/>
    <w:rsid w:val="00ED15F4"/>
    <w:rsid w:val="00EE575C"/>
    <w:rsid w:val="00EE59CF"/>
    <w:rsid w:val="00F178E3"/>
    <w:rsid w:val="00F3359C"/>
    <w:rsid w:val="00F72AB2"/>
    <w:rsid w:val="00FB2337"/>
    <w:rsid w:val="00FD31F4"/>
    <w:rsid w:val="00FD5E63"/>
    <w:rsid w:val="00FE00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07F843D4"/>
  <w14:defaultImageDpi w14:val="32767"/>
  <w15:chartTrackingRefBased/>
  <w15:docId w15:val="{D6AE9CEC-2B74-4F6B-8E9F-6439CEA754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rd">
    <w:name w:val="Normal"/>
    <w:qFormat/>
    <w:rsid w:val="00FD31F4"/>
    <w:pPr>
      <w:spacing w:after="160" w:line="259" w:lineRule="auto"/>
    </w:pPr>
    <w:rPr>
      <w:sz w:val="22"/>
      <w:szCs w:val="22"/>
    </w:rPr>
  </w:style>
  <w:style w:type="paragraph" w:styleId="berschrift1">
    <w:name w:val="heading 1"/>
    <w:basedOn w:val="Standard"/>
    <w:next w:val="Standard"/>
    <w:link w:val="berschrift1Zchn"/>
    <w:uiPriority w:val="9"/>
    <w:qFormat/>
    <w:rsid w:val="00AA0405"/>
    <w:pPr>
      <w:spacing w:after="0" w:line="360" w:lineRule="auto"/>
      <w:outlineLvl w:val="0"/>
    </w:pPr>
    <w:rPr>
      <w:rFonts w:ascii="Effra" w:hAnsi="Effra"/>
      <w:b/>
      <w:bCs/>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EB1348"/>
    <w:pPr>
      <w:tabs>
        <w:tab w:val="center" w:pos="4536"/>
        <w:tab w:val="right" w:pos="9072"/>
      </w:tabs>
      <w:spacing w:after="0" w:line="240" w:lineRule="auto"/>
    </w:pPr>
    <w:rPr>
      <w:sz w:val="24"/>
      <w:szCs w:val="24"/>
    </w:rPr>
  </w:style>
  <w:style w:type="character" w:customStyle="1" w:styleId="KopfzeileZchn">
    <w:name w:val="Kopfzeile Zchn"/>
    <w:basedOn w:val="Absatz-Standardschriftart"/>
    <w:link w:val="Kopfzeile"/>
    <w:uiPriority w:val="99"/>
    <w:rsid w:val="00EB1348"/>
  </w:style>
  <w:style w:type="paragraph" w:styleId="Fuzeile">
    <w:name w:val="footer"/>
    <w:basedOn w:val="Standard"/>
    <w:link w:val="FuzeileZchn"/>
    <w:uiPriority w:val="99"/>
    <w:unhideWhenUsed/>
    <w:rsid w:val="00EB1348"/>
    <w:pPr>
      <w:tabs>
        <w:tab w:val="center" w:pos="4536"/>
        <w:tab w:val="right" w:pos="9072"/>
      </w:tabs>
      <w:spacing w:after="0" w:line="240" w:lineRule="auto"/>
    </w:pPr>
    <w:rPr>
      <w:sz w:val="24"/>
      <w:szCs w:val="24"/>
    </w:rPr>
  </w:style>
  <w:style w:type="character" w:customStyle="1" w:styleId="FuzeileZchn">
    <w:name w:val="Fußzeile Zchn"/>
    <w:basedOn w:val="Absatz-Standardschriftart"/>
    <w:link w:val="Fuzeile"/>
    <w:uiPriority w:val="99"/>
    <w:rsid w:val="00EB1348"/>
  </w:style>
  <w:style w:type="paragraph" w:customStyle="1" w:styleId="EinfAbs">
    <w:name w:val="[Einf. Abs.]"/>
    <w:basedOn w:val="Standard"/>
    <w:uiPriority w:val="99"/>
    <w:rsid w:val="00EB1348"/>
    <w:pPr>
      <w:autoSpaceDE w:val="0"/>
      <w:autoSpaceDN w:val="0"/>
      <w:adjustRightInd w:val="0"/>
      <w:spacing w:after="0" w:line="288" w:lineRule="auto"/>
      <w:textAlignment w:val="center"/>
    </w:pPr>
    <w:rPr>
      <w:rFonts w:ascii="Minion Pro" w:hAnsi="Minion Pro" w:cs="Minion Pro"/>
      <w:color w:val="000000"/>
      <w:sz w:val="24"/>
      <w:szCs w:val="24"/>
    </w:rPr>
  </w:style>
  <w:style w:type="character" w:styleId="Hyperlink">
    <w:name w:val="Hyperlink"/>
    <w:basedOn w:val="Absatz-Standardschriftart"/>
    <w:uiPriority w:val="99"/>
    <w:unhideWhenUsed/>
    <w:rsid w:val="00734539"/>
    <w:rPr>
      <w:color w:val="0563C1" w:themeColor="hyperlink"/>
      <w:u w:val="single"/>
    </w:rPr>
  </w:style>
  <w:style w:type="character" w:customStyle="1" w:styleId="NichtaufgelsteErwhnung1">
    <w:name w:val="Nicht aufgelöste Erwähnung1"/>
    <w:basedOn w:val="Absatz-Standardschriftart"/>
    <w:uiPriority w:val="99"/>
    <w:rsid w:val="00734539"/>
    <w:rPr>
      <w:color w:val="605E5C"/>
      <w:shd w:val="clear" w:color="auto" w:fill="E1DFDD"/>
    </w:rPr>
  </w:style>
  <w:style w:type="character" w:styleId="BesuchterLink">
    <w:name w:val="FollowedHyperlink"/>
    <w:basedOn w:val="Absatz-Standardschriftart"/>
    <w:uiPriority w:val="99"/>
    <w:semiHidden/>
    <w:unhideWhenUsed/>
    <w:rsid w:val="00734539"/>
    <w:rPr>
      <w:color w:val="954F72" w:themeColor="followedHyperlink"/>
      <w:u w:val="single"/>
    </w:rPr>
  </w:style>
  <w:style w:type="paragraph" w:styleId="Kommentartext">
    <w:name w:val="annotation text"/>
    <w:basedOn w:val="Standard"/>
    <w:link w:val="KommentartextZchn"/>
    <w:uiPriority w:val="99"/>
    <w:semiHidden/>
    <w:unhideWhenUsed/>
    <w:rsid w:val="00951CAA"/>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951CAA"/>
    <w:rPr>
      <w:sz w:val="20"/>
      <w:szCs w:val="20"/>
    </w:rPr>
  </w:style>
  <w:style w:type="character" w:styleId="Kommentarzeichen">
    <w:name w:val="annotation reference"/>
    <w:basedOn w:val="Absatz-Standardschriftart"/>
    <w:uiPriority w:val="99"/>
    <w:semiHidden/>
    <w:unhideWhenUsed/>
    <w:rsid w:val="00951CAA"/>
    <w:rPr>
      <w:sz w:val="16"/>
      <w:szCs w:val="16"/>
    </w:rPr>
  </w:style>
  <w:style w:type="paragraph" w:styleId="KeinLeerraum">
    <w:name w:val="No Spacing"/>
    <w:basedOn w:val="Flietext"/>
    <w:uiPriority w:val="1"/>
    <w:qFormat/>
    <w:rsid w:val="00483828"/>
    <w:pPr>
      <w:spacing w:line="276" w:lineRule="auto"/>
    </w:pPr>
  </w:style>
  <w:style w:type="character" w:customStyle="1" w:styleId="berschrift1Zchn">
    <w:name w:val="Überschrift 1 Zchn"/>
    <w:basedOn w:val="Absatz-Standardschriftart"/>
    <w:link w:val="berschrift1"/>
    <w:uiPriority w:val="9"/>
    <w:rsid w:val="00AA0405"/>
    <w:rPr>
      <w:rFonts w:ascii="Effra" w:hAnsi="Effra"/>
      <w:b/>
      <w:bCs/>
      <w:sz w:val="28"/>
      <w:szCs w:val="22"/>
    </w:rPr>
  </w:style>
  <w:style w:type="paragraph" w:customStyle="1" w:styleId="Flietext">
    <w:name w:val="Fließtext"/>
    <w:basedOn w:val="Standard"/>
    <w:link w:val="FlietextZchn"/>
    <w:qFormat/>
    <w:rsid w:val="00AA0405"/>
    <w:pPr>
      <w:spacing w:after="0" w:line="360" w:lineRule="auto"/>
    </w:pPr>
    <w:rPr>
      <w:rFonts w:ascii="Effra Light" w:hAnsi="Effra Light"/>
    </w:rPr>
  </w:style>
  <w:style w:type="character" w:styleId="Hervorhebung">
    <w:name w:val="Emphasis"/>
    <w:uiPriority w:val="20"/>
    <w:qFormat/>
    <w:rsid w:val="00AA0405"/>
    <w:rPr>
      <w:rFonts w:ascii="Effra" w:hAnsi="Effra"/>
      <w:b/>
      <w:bCs/>
    </w:rPr>
  </w:style>
  <w:style w:type="character" w:customStyle="1" w:styleId="FlietextZchn">
    <w:name w:val="Fließtext Zchn"/>
    <w:basedOn w:val="Absatz-Standardschriftart"/>
    <w:link w:val="Flietext"/>
    <w:rsid w:val="00AA0405"/>
    <w:rPr>
      <w:rFonts w:ascii="Effra Light" w:hAnsi="Effra Light"/>
      <w:sz w:val="22"/>
      <w:szCs w:val="22"/>
    </w:rPr>
  </w:style>
  <w:style w:type="character" w:styleId="NichtaufgelsteErwhnung">
    <w:name w:val="Unresolved Mention"/>
    <w:basedOn w:val="Absatz-Standardschriftart"/>
    <w:uiPriority w:val="99"/>
    <w:rsid w:val="00C5751D"/>
    <w:rPr>
      <w:color w:val="605E5C"/>
      <w:shd w:val="clear" w:color="auto" w:fill="E1DFDD"/>
    </w:rPr>
  </w:style>
  <w:style w:type="paragraph" w:customStyle="1" w:styleId="Link">
    <w:name w:val="Link"/>
    <w:basedOn w:val="Flietext"/>
    <w:link w:val="LinkZchn"/>
    <w:qFormat/>
    <w:rsid w:val="00F72AB2"/>
    <w:rPr>
      <w:color w:val="C5067F"/>
      <w:u w:val="single"/>
    </w:rPr>
  </w:style>
  <w:style w:type="character" w:customStyle="1" w:styleId="LinkZchn">
    <w:name w:val="Link Zchn"/>
    <w:basedOn w:val="FlietextZchn"/>
    <w:link w:val="Link"/>
    <w:rsid w:val="00F72AB2"/>
    <w:rPr>
      <w:rFonts w:ascii="Effra Light" w:hAnsi="Effra Light"/>
      <w:color w:val="C5067F"/>
      <w:sz w:val="22"/>
      <w:szCs w:val="22"/>
      <w:u w:val="single"/>
    </w:rPr>
  </w:style>
  <w:style w:type="paragraph" w:styleId="Listenabsatz">
    <w:name w:val="List Paragraph"/>
    <w:basedOn w:val="Standard"/>
    <w:uiPriority w:val="34"/>
    <w:qFormat/>
    <w:rsid w:val="00C32B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81057237">
      <w:bodyDiv w:val="1"/>
      <w:marLeft w:val="0"/>
      <w:marRight w:val="0"/>
      <w:marTop w:val="0"/>
      <w:marBottom w:val="0"/>
      <w:divBdr>
        <w:top w:val="none" w:sz="0" w:space="0" w:color="auto"/>
        <w:left w:val="none" w:sz="0" w:space="0" w:color="auto"/>
        <w:bottom w:val="none" w:sz="0" w:space="0" w:color="auto"/>
        <w:right w:val="none" w:sz="0" w:space="0" w:color="auto"/>
      </w:divBdr>
    </w:div>
    <w:div w:id="1204099204">
      <w:bodyDiv w:val="1"/>
      <w:marLeft w:val="0"/>
      <w:marRight w:val="0"/>
      <w:marTop w:val="0"/>
      <w:marBottom w:val="0"/>
      <w:divBdr>
        <w:top w:val="none" w:sz="0" w:space="0" w:color="auto"/>
        <w:left w:val="none" w:sz="0" w:space="0" w:color="auto"/>
        <w:bottom w:val="none" w:sz="0" w:space="0" w:color="auto"/>
        <w:right w:val="none" w:sz="0" w:space="0" w:color="auto"/>
      </w:divBdr>
    </w:div>
    <w:div w:id="1305431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indinghub.de/journalisten/pressematerial/" TargetMode="External"/><Relationship Id="rId13" Type="http://schemas.openxmlformats.org/officeDocument/2006/relationships/hyperlink" Target="https://www.facebook.com/GrindingHub/" TargetMode="External"/><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hyperlink" Target="https://de.industryarena.com/GrindingHub"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witter.com/GrindingHub"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youtube.com/user/MetalTradefair" TargetMode="External"/><Relationship Id="rId23"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hyperlink" Target="https://de.industryarena.com/GrindingHub" TargetMode="External"/><Relationship Id="rId4" Type="http://schemas.openxmlformats.org/officeDocument/2006/relationships/settings" Target="settings.xml"/><Relationship Id="rId9" Type="http://schemas.openxmlformats.org/officeDocument/2006/relationships/hyperlink" Target="https://www.linkedin.com/company/grindinghub/" TargetMode="External"/><Relationship Id="rId14" Type="http://schemas.openxmlformats.org/officeDocument/2006/relationships/image" Target="media/image3.png"/><Relationship Id="rId22" Type="http://schemas.openxmlformats.org/officeDocument/2006/relationships/header" Target="header2.xml"/><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3.xml.rels><?xml version="1.0" encoding="UTF-8" standalone="yes"?>
<Relationships xmlns="http://schemas.openxmlformats.org/package/2006/relationships"><Relationship Id="rId3" Type="http://schemas.openxmlformats.org/officeDocument/2006/relationships/hyperlink" Target="http://www.grindinghub.de" TargetMode="External"/><Relationship Id="rId2" Type="http://schemas.openxmlformats.org/officeDocument/2006/relationships/image" Target="media/image7.emf"/><Relationship Id="rId1" Type="http://schemas.openxmlformats.org/officeDocument/2006/relationships/image" Target="media/image8.emf"/><Relationship Id="rId5" Type="http://schemas.openxmlformats.org/officeDocument/2006/relationships/hyperlink" Target="http://www.grindinghub.de" TargetMode="External"/><Relationship Id="rId4" Type="http://schemas.openxmlformats.org/officeDocument/2006/relationships/image" Target="media/image9.emf"/></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BD0DFB-D692-D74C-8BE6-2048033B9543}">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854</Words>
  <Characters>5386</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Beckmann, Tobias</dc:creator>
  <cp:keywords/>
  <dc:description/>
  <cp:lastModifiedBy>Isik, Ecehan</cp:lastModifiedBy>
  <cp:revision>14</cp:revision>
  <cp:lastPrinted>2022-03-04T09:59:00Z</cp:lastPrinted>
  <dcterms:created xsi:type="dcterms:W3CDTF">2021-11-03T07:19:00Z</dcterms:created>
  <dcterms:modified xsi:type="dcterms:W3CDTF">2022-03-04T09:59:00Z</dcterms:modified>
</cp:coreProperties>
</file>