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9E25D" w14:textId="77777777" w:rsidR="00FD31F4" w:rsidRPr="00FD31F4" w:rsidRDefault="00FD31F4">
      <w:pPr>
        <w:rPr>
          <w:rFonts w:ascii="Effra" w:hAnsi="Effra"/>
        </w:rPr>
      </w:pPr>
    </w:p>
    <w:p w14:paraId="4A4DCD85" w14:textId="77777777" w:rsidR="00FD31F4" w:rsidRPr="00FD31F4" w:rsidRDefault="00FD31F4">
      <w:pPr>
        <w:rPr>
          <w:rFonts w:ascii="Effra" w:hAnsi="Effra"/>
        </w:rPr>
      </w:pPr>
    </w:p>
    <w:p w14:paraId="25D248F3" w14:textId="77777777" w:rsidR="00FD31F4"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0F455FC2"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737741E8" w14:textId="77777777" w:rsidR="00FD31F4" w:rsidRPr="00FD31F4" w:rsidRDefault="00FD31F4" w:rsidP="00FD31F4">
      <w:pPr>
        <w:tabs>
          <w:tab w:val="left" w:pos="1134"/>
        </w:tabs>
        <w:spacing w:after="0" w:line="240" w:lineRule="auto"/>
        <w:rPr>
          <w:rFonts w:ascii="Effra" w:hAnsi="Effra"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41285678"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438A16BB" w14:textId="77777777" w:rsidR="00FD31F4" w:rsidRPr="00FD31F4" w:rsidRDefault="00FD31F4" w:rsidP="00FD31F4">
      <w:pPr>
        <w:spacing w:after="0" w:line="240" w:lineRule="auto"/>
        <w:rPr>
          <w:rFonts w:ascii="Effra" w:hAnsi="Effra"/>
        </w:rPr>
      </w:pPr>
    </w:p>
    <w:p w14:paraId="2396D54F" w14:textId="77777777" w:rsidR="00FD31F4" w:rsidRPr="00FD31F4" w:rsidRDefault="00FD31F4" w:rsidP="00FD31F4">
      <w:pPr>
        <w:spacing w:after="0" w:line="240" w:lineRule="auto"/>
        <w:rPr>
          <w:rFonts w:ascii="Effra" w:hAnsi="Effra"/>
        </w:rPr>
      </w:pPr>
    </w:p>
    <w:p w14:paraId="6C81F537" w14:textId="77777777" w:rsidR="00FD31F4" w:rsidRPr="00FD31F4" w:rsidRDefault="00FD31F4" w:rsidP="00FD31F4">
      <w:pPr>
        <w:spacing w:after="0" w:line="240" w:lineRule="auto"/>
        <w:rPr>
          <w:rFonts w:ascii="Effra" w:hAnsi="Effra"/>
        </w:rPr>
      </w:pPr>
    </w:p>
    <w:p w14:paraId="50A91DB0" w14:textId="77777777" w:rsidR="00FD31F4" w:rsidRPr="00FD31F4" w:rsidRDefault="00FD31F4" w:rsidP="00FD31F4">
      <w:pPr>
        <w:spacing w:after="0" w:line="240" w:lineRule="auto"/>
        <w:rPr>
          <w:rFonts w:ascii="Effra" w:hAnsi="Effra"/>
        </w:rPr>
      </w:pPr>
    </w:p>
    <w:p w14:paraId="02E4D98F" w14:textId="3EB6DF9F" w:rsidR="00FD31F4" w:rsidRPr="00E322A1" w:rsidRDefault="00D91178" w:rsidP="00985AE9">
      <w:pPr>
        <w:spacing w:after="240" w:line="240" w:lineRule="auto"/>
        <w:ind w:right="844"/>
        <w:rPr>
          <w:rFonts w:ascii="Effra Medium" w:hAnsi="Effra Medium"/>
          <w:sz w:val="32"/>
          <w:szCs w:val="32"/>
        </w:rPr>
      </w:pPr>
      <w:r w:rsidRPr="00E322A1">
        <w:rPr>
          <w:rFonts w:ascii="Effra Medium" w:hAnsi="Effra Medium"/>
          <w:sz w:val="32"/>
          <w:szCs w:val="32"/>
        </w:rPr>
        <w:t>Anmeldeunterlagen zur GrindingHub verfügbar - Anmelden jetzt</w:t>
      </w:r>
      <w:r w:rsidR="00E322A1">
        <w:rPr>
          <w:rFonts w:ascii="Effra Medium" w:hAnsi="Effra Medium"/>
          <w:sz w:val="32"/>
          <w:szCs w:val="32"/>
        </w:rPr>
        <w:t>!</w:t>
      </w:r>
    </w:p>
    <w:p w14:paraId="529CB837" w14:textId="77777777" w:rsidR="00027EEF" w:rsidRDefault="00027EEF" w:rsidP="00985AE9">
      <w:pPr>
        <w:spacing w:after="0" w:line="360" w:lineRule="auto"/>
        <w:ind w:right="844"/>
        <w:rPr>
          <w:rFonts w:ascii="Effra Medium" w:hAnsi="Effra Medium"/>
          <w:b/>
          <w:bCs/>
        </w:rPr>
      </w:pPr>
    </w:p>
    <w:p w14:paraId="240ABA4F" w14:textId="48734A03" w:rsidR="00281BB3" w:rsidRDefault="00FD31F4" w:rsidP="00985AE9">
      <w:pPr>
        <w:spacing w:after="0" w:line="360" w:lineRule="auto"/>
        <w:ind w:right="844"/>
        <w:rPr>
          <w:rFonts w:ascii="Effra" w:hAnsi="Effra"/>
        </w:rPr>
      </w:pPr>
      <w:r w:rsidRPr="00D91178">
        <w:rPr>
          <w:rFonts w:ascii="Effra Medium" w:hAnsi="Effra Medium"/>
          <w:b/>
          <w:bCs/>
        </w:rPr>
        <w:t>Frankfurt am Main,</w:t>
      </w:r>
      <w:r w:rsidRPr="00D91178">
        <w:rPr>
          <w:rFonts w:ascii="Effra" w:hAnsi="Effra"/>
          <w:b/>
          <w:bCs/>
        </w:rPr>
        <w:t xml:space="preserve"> </w:t>
      </w:r>
      <w:r w:rsidR="0073009A">
        <w:rPr>
          <w:rFonts w:ascii="Effra" w:hAnsi="Effra"/>
          <w:b/>
          <w:bCs/>
        </w:rPr>
        <w:t xml:space="preserve">12. </w:t>
      </w:r>
      <w:r w:rsidR="00D91178" w:rsidRPr="00D91178">
        <w:rPr>
          <w:rFonts w:ascii="Effra" w:hAnsi="Effra"/>
          <w:b/>
          <w:bCs/>
        </w:rPr>
        <w:t xml:space="preserve">April 2021. </w:t>
      </w:r>
      <w:r w:rsidR="00D91178">
        <w:rPr>
          <w:rFonts w:ascii="Effra" w:hAnsi="Effra"/>
        </w:rPr>
        <w:t>– In diesen Tagen hat der VDW (Verein Deutscher Werkzeugmaschinenfabriken) die Anmeldeunterlagen für die GrindingHub</w:t>
      </w:r>
      <w:r w:rsidR="00281BB3">
        <w:rPr>
          <w:rFonts w:ascii="Effra" w:hAnsi="Effra"/>
        </w:rPr>
        <w:t xml:space="preserve"> an</w:t>
      </w:r>
      <w:r w:rsidR="008C3374">
        <w:rPr>
          <w:rFonts w:ascii="Effra" w:hAnsi="Effra"/>
        </w:rPr>
        <w:t xml:space="preserve"> potenzielle Aussteller</w:t>
      </w:r>
      <w:r w:rsidR="00281BB3">
        <w:rPr>
          <w:rFonts w:ascii="Effra" w:hAnsi="Effra"/>
        </w:rPr>
        <w:t xml:space="preserve"> in aller Welt</w:t>
      </w:r>
      <w:r w:rsidR="00D91178">
        <w:rPr>
          <w:rFonts w:ascii="Effra" w:hAnsi="Effra"/>
        </w:rPr>
        <w:t xml:space="preserve"> verschickt. „In</w:t>
      </w:r>
      <w:r w:rsidR="00281BB3">
        <w:rPr>
          <w:rFonts w:ascii="Effra" w:hAnsi="Effra"/>
        </w:rPr>
        <w:t xml:space="preserve"> einer Rekordzeit</w:t>
      </w:r>
      <w:r w:rsidR="008C3374">
        <w:rPr>
          <w:rFonts w:ascii="Effra" w:hAnsi="Effra"/>
        </w:rPr>
        <w:t xml:space="preserve"> von</w:t>
      </w:r>
      <w:r w:rsidR="00D91178">
        <w:rPr>
          <w:rFonts w:ascii="Effra" w:hAnsi="Effra"/>
        </w:rPr>
        <w:t xml:space="preserve"> nur </w:t>
      </w:r>
      <w:r w:rsidR="00281BB3">
        <w:rPr>
          <w:rFonts w:ascii="Effra" w:hAnsi="Effra"/>
        </w:rPr>
        <w:t>vier</w:t>
      </w:r>
      <w:r w:rsidR="00D91178">
        <w:rPr>
          <w:rFonts w:ascii="Effra" w:hAnsi="Effra"/>
        </w:rPr>
        <w:t xml:space="preserve"> Wochen nach der </w:t>
      </w:r>
      <w:r w:rsidR="00281BB3">
        <w:rPr>
          <w:rFonts w:ascii="Effra" w:hAnsi="Effra"/>
        </w:rPr>
        <w:t xml:space="preserve">ersten </w:t>
      </w:r>
      <w:r w:rsidR="00D91178">
        <w:rPr>
          <w:rFonts w:ascii="Effra" w:hAnsi="Effra"/>
        </w:rPr>
        <w:t xml:space="preserve">Präsentation unseres Messekonzepts ist es gelungen, die Anmeldeunterlagen für die neue GrindingHub fertigzustellen und in den Markt zu bringen“, berichtet Dr. Wilfried Schäfer, Geschäftsführer beim VDW. </w:t>
      </w:r>
      <w:r w:rsidR="00281BB3">
        <w:rPr>
          <w:rFonts w:ascii="Effra" w:hAnsi="Effra"/>
        </w:rPr>
        <w:t>In Kooperatio</w:t>
      </w:r>
      <w:r w:rsidR="008C3374">
        <w:rPr>
          <w:rFonts w:ascii="Effra" w:hAnsi="Effra"/>
        </w:rPr>
        <w:t>n</w:t>
      </w:r>
      <w:r w:rsidR="00D91178">
        <w:rPr>
          <w:rFonts w:ascii="Effra" w:hAnsi="Effra"/>
        </w:rPr>
        <w:t xml:space="preserve"> mit der Messe Stuttgart und</w:t>
      </w:r>
      <w:r w:rsidR="00281BB3">
        <w:rPr>
          <w:rFonts w:ascii="Effra" w:hAnsi="Effra"/>
        </w:rPr>
        <w:t xml:space="preserve"> </w:t>
      </w:r>
      <w:r w:rsidR="00685C19">
        <w:rPr>
          <w:rFonts w:ascii="Effra" w:hAnsi="Effra"/>
        </w:rPr>
        <w:t xml:space="preserve">mit </w:t>
      </w:r>
      <w:r w:rsidR="00281BB3">
        <w:rPr>
          <w:rFonts w:ascii="Effra" w:hAnsi="Effra"/>
        </w:rPr>
        <w:t>ide</w:t>
      </w:r>
      <w:r w:rsidR="008C3374">
        <w:rPr>
          <w:rFonts w:ascii="Effra" w:hAnsi="Effra"/>
        </w:rPr>
        <w:t>e</w:t>
      </w:r>
      <w:r w:rsidR="00281BB3">
        <w:rPr>
          <w:rFonts w:ascii="Effra" w:hAnsi="Effra"/>
        </w:rPr>
        <w:t xml:space="preserve">ller Trägerschaft </w:t>
      </w:r>
      <w:r w:rsidR="00281BB3" w:rsidRPr="00281BB3">
        <w:rPr>
          <w:rFonts w:ascii="Effra" w:hAnsi="Effra"/>
        </w:rPr>
        <w:t>des Industriesektors „Werkzeugmaschinen</w:t>
      </w:r>
      <w:r w:rsidR="00281BB3">
        <w:rPr>
          <w:rFonts w:ascii="Effra" w:hAnsi="Effra"/>
        </w:rPr>
        <w:t xml:space="preserve"> </w:t>
      </w:r>
      <w:r w:rsidR="00281BB3" w:rsidRPr="00281BB3">
        <w:rPr>
          <w:rFonts w:ascii="Effra" w:hAnsi="Effra"/>
        </w:rPr>
        <w:t>und Fertigungstechnik“ des</w:t>
      </w:r>
      <w:r w:rsidR="00281BB3">
        <w:rPr>
          <w:rFonts w:ascii="Effra" w:hAnsi="Effra"/>
        </w:rPr>
        <w:t xml:space="preserve"> </w:t>
      </w:r>
      <w:r w:rsidR="00281BB3" w:rsidRPr="00281BB3">
        <w:rPr>
          <w:rFonts w:ascii="Effra" w:hAnsi="Effra"/>
        </w:rPr>
        <w:t>Verband</w:t>
      </w:r>
      <w:r w:rsidR="00281BB3">
        <w:rPr>
          <w:rFonts w:ascii="Effra" w:hAnsi="Effra"/>
        </w:rPr>
        <w:t xml:space="preserve">s </w:t>
      </w:r>
      <w:r w:rsidR="00281BB3" w:rsidRPr="00281BB3">
        <w:rPr>
          <w:rFonts w:ascii="Effra" w:hAnsi="Effra"/>
        </w:rPr>
        <w:t>der Schweizer</w:t>
      </w:r>
      <w:r w:rsidR="00281BB3">
        <w:rPr>
          <w:rFonts w:ascii="Effra" w:hAnsi="Effra"/>
        </w:rPr>
        <w:t xml:space="preserve"> </w:t>
      </w:r>
      <w:r w:rsidR="00281BB3" w:rsidRPr="00281BB3">
        <w:rPr>
          <w:rFonts w:ascii="Effra" w:hAnsi="Effra"/>
        </w:rPr>
        <w:t>Maschinen-, Elektro- und Metallindustrie</w:t>
      </w:r>
      <w:r w:rsidR="00D91178">
        <w:rPr>
          <w:rFonts w:ascii="Effra" w:hAnsi="Effra"/>
        </w:rPr>
        <w:t xml:space="preserve"> </w:t>
      </w:r>
      <w:r w:rsidR="00281BB3">
        <w:rPr>
          <w:rFonts w:ascii="Effra" w:hAnsi="Effra"/>
        </w:rPr>
        <w:t xml:space="preserve">Swissmem veranstaltet der </w:t>
      </w:r>
      <w:r w:rsidR="00D91178">
        <w:rPr>
          <w:rFonts w:ascii="Effra" w:hAnsi="Effra"/>
        </w:rPr>
        <w:t xml:space="preserve">VDW </w:t>
      </w:r>
      <w:r w:rsidR="00281BB3">
        <w:rPr>
          <w:rFonts w:ascii="Effra" w:hAnsi="Effra"/>
        </w:rPr>
        <w:t xml:space="preserve">ab 2022 </w:t>
      </w:r>
      <w:r w:rsidR="00D91178">
        <w:rPr>
          <w:rFonts w:ascii="Effra" w:hAnsi="Effra"/>
        </w:rPr>
        <w:t>die GrindingHub</w:t>
      </w:r>
      <w:r w:rsidR="00027EEF">
        <w:rPr>
          <w:rFonts w:ascii="Effra" w:hAnsi="Effra"/>
        </w:rPr>
        <w:t>. Ziel ist es, sie als</w:t>
      </w:r>
      <w:r w:rsidR="009D2F67">
        <w:rPr>
          <w:rFonts w:ascii="Effra" w:hAnsi="Effra"/>
        </w:rPr>
        <w:t xml:space="preserve"> das</w:t>
      </w:r>
      <w:r w:rsidR="00027EEF">
        <w:rPr>
          <w:rFonts w:ascii="Effra" w:hAnsi="Effra"/>
        </w:rPr>
        <w:t xml:space="preserve"> </w:t>
      </w:r>
      <w:r w:rsidR="00281BB3">
        <w:rPr>
          <w:rFonts w:ascii="Effra" w:hAnsi="Effra"/>
        </w:rPr>
        <w:t xml:space="preserve">neue </w:t>
      </w:r>
      <w:r w:rsidR="009D2F67">
        <w:rPr>
          <w:rFonts w:ascii="Effra" w:hAnsi="Effra"/>
        </w:rPr>
        <w:t>Drehkreuz</w:t>
      </w:r>
      <w:r w:rsidR="00281BB3">
        <w:rPr>
          <w:rFonts w:ascii="Effra" w:hAnsi="Effra"/>
        </w:rPr>
        <w:t xml:space="preserve"> für Schleiftechnik und Superfinishing</w:t>
      </w:r>
      <w:r w:rsidR="00027EEF">
        <w:rPr>
          <w:rFonts w:ascii="Effra" w:hAnsi="Effra"/>
        </w:rPr>
        <w:t xml:space="preserve"> zu etablieren</w:t>
      </w:r>
      <w:r w:rsidR="00281BB3">
        <w:rPr>
          <w:rFonts w:ascii="Effra" w:hAnsi="Effra"/>
        </w:rPr>
        <w:t xml:space="preserve">. Unter dem Motto </w:t>
      </w:r>
      <w:r w:rsidR="00027EEF" w:rsidRPr="00027EEF">
        <w:rPr>
          <w:rFonts w:ascii="Effra" w:hAnsi="Effra"/>
          <w:i/>
          <w:iCs/>
        </w:rPr>
        <w:t>GrindingHub</w:t>
      </w:r>
      <w:r w:rsidR="00027EEF">
        <w:rPr>
          <w:rFonts w:ascii="Effra" w:hAnsi="Effra"/>
        </w:rPr>
        <w:t xml:space="preserve"> - </w:t>
      </w:r>
      <w:r w:rsidR="00281BB3" w:rsidRPr="00281BB3">
        <w:rPr>
          <w:rFonts w:ascii="Effra" w:hAnsi="Effra"/>
          <w:i/>
          <w:iCs/>
        </w:rPr>
        <w:t>Bring</w:t>
      </w:r>
      <w:r w:rsidR="00281BB3">
        <w:rPr>
          <w:rFonts w:ascii="Effra" w:hAnsi="Effra"/>
          <w:i/>
          <w:iCs/>
        </w:rPr>
        <w:t>s</w:t>
      </w:r>
      <w:r w:rsidR="00281BB3" w:rsidRPr="00281BB3">
        <w:rPr>
          <w:rFonts w:ascii="Effra" w:hAnsi="Effra"/>
          <w:i/>
          <w:iCs/>
        </w:rPr>
        <w:t xml:space="preserve"> solutions to the surface</w:t>
      </w:r>
      <w:r w:rsidR="00281BB3">
        <w:rPr>
          <w:rFonts w:ascii="Effra" w:hAnsi="Effra"/>
        </w:rPr>
        <w:t xml:space="preserve"> geht sie erstmals vom 17. bis 20. Mai 2022</w:t>
      </w:r>
      <w:r w:rsidR="008C3374">
        <w:rPr>
          <w:rFonts w:ascii="Effra" w:hAnsi="Effra"/>
        </w:rPr>
        <w:t xml:space="preserve"> in Stuttgart</w:t>
      </w:r>
      <w:r w:rsidR="00281BB3">
        <w:rPr>
          <w:rFonts w:ascii="Effra" w:hAnsi="Effra"/>
        </w:rPr>
        <w:t xml:space="preserve"> an den Start. </w:t>
      </w:r>
    </w:p>
    <w:p w14:paraId="177C61E6" w14:textId="7A7CA4F8" w:rsidR="00281BB3" w:rsidRDefault="00281BB3" w:rsidP="00985AE9">
      <w:pPr>
        <w:spacing w:after="0" w:line="360" w:lineRule="auto"/>
        <w:ind w:right="844"/>
        <w:rPr>
          <w:rFonts w:ascii="Effra" w:hAnsi="Effra"/>
        </w:rPr>
      </w:pPr>
    </w:p>
    <w:p w14:paraId="78C69AA6" w14:textId="77777777" w:rsidR="00685C19" w:rsidRDefault="00685C19" w:rsidP="00685C19">
      <w:pPr>
        <w:spacing w:after="0" w:line="360" w:lineRule="auto"/>
        <w:ind w:right="844"/>
        <w:rPr>
          <w:rFonts w:ascii="Effra" w:hAnsi="Effra"/>
        </w:rPr>
      </w:pPr>
      <w:r>
        <w:rPr>
          <w:rFonts w:ascii="Effra" w:hAnsi="Effra"/>
        </w:rPr>
        <w:t>„</w:t>
      </w:r>
      <w:r w:rsidRPr="00FA73A3">
        <w:rPr>
          <w:rFonts w:ascii="Effra" w:hAnsi="Effra"/>
        </w:rPr>
        <w:t xml:space="preserve">Uns liegt sehr daran, uns auf Schleiftechnik zu fokussieren und den dazugehörigen </w:t>
      </w:r>
      <w:r>
        <w:rPr>
          <w:rFonts w:ascii="Effra" w:hAnsi="Effra"/>
        </w:rPr>
        <w:t xml:space="preserve">Markt abzubilden“, erläutert Schäfer. Im </w:t>
      </w:r>
      <w:r w:rsidRPr="008C3374">
        <w:rPr>
          <w:rFonts w:ascii="Effra" w:hAnsi="Effra"/>
        </w:rPr>
        <w:t>Zentrum stehen</w:t>
      </w:r>
      <w:r>
        <w:rPr>
          <w:rFonts w:ascii="Effra" w:hAnsi="Effra"/>
        </w:rPr>
        <w:t xml:space="preserve"> daher </w:t>
      </w:r>
      <w:r w:rsidRPr="008C3374">
        <w:rPr>
          <w:rFonts w:ascii="Effra" w:hAnsi="Effra"/>
        </w:rPr>
        <w:t>Schleifmaschinen und Schleifmittel</w:t>
      </w:r>
      <w:r>
        <w:rPr>
          <w:rFonts w:ascii="Effra" w:hAnsi="Effra"/>
        </w:rPr>
        <w:t xml:space="preserve">, aber auch das gesamte </w:t>
      </w:r>
      <w:r w:rsidRPr="008C3374">
        <w:rPr>
          <w:rFonts w:ascii="Effra" w:hAnsi="Effra"/>
        </w:rPr>
        <w:t>Produktionsumfeld der Schleiftechnik</w:t>
      </w:r>
      <w:r>
        <w:rPr>
          <w:rFonts w:ascii="Effra" w:hAnsi="Effra"/>
        </w:rPr>
        <w:t xml:space="preserve"> wie </w:t>
      </w:r>
      <w:r w:rsidRPr="008C3374">
        <w:rPr>
          <w:rFonts w:ascii="Effra" w:hAnsi="Effra"/>
        </w:rPr>
        <w:t xml:space="preserve">relevante Softwaretools, Prozessperipherie </w:t>
      </w:r>
      <w:r>
        <w:rPr>
          <w:rFonts w:ascii="Effra" w:hAnsi="Effra"/>
        </w:rPr>
        <w:t>sowie</w:t>
      </w:r>
      <w:r w:rsidRPr="008C3374">
        <w:rPr>
          <w:rFonts w:ascii="Effra" w:hAnsi="Effra"/>
        </w:rPr>
        <w:t xml:space="preserve"> die</w:t>
      </w:r>
      <w:r>
        <w:rPr>
          <w:rFonts w:ascii="Effra" w:hAnsi="Effra"/>
        </w:rPr>
        <w:t xml:space="preserve"> </w:t>
      </w:r>
      <w:r w:rsidRPr="008C3374">
        <w:rPr>
          <w:rFonts w:ascii="Effra" w:hAnsi="Effra"/>
        </w:rPr>
        <w:t>erforderlichen Mess- und Prüfsysteme für</w:t>
      </w:r>
      <w:r>
        <w:rPr>
          <w:rFonts w:ascii="Effra" w:hAnsi="Effra"/>
        </w:rPr>
        <w:t xml:space="preserve"> </w:t>
      </w:r>
      <w:r w:rsidRPr="008C3374">
        <w:rPr>
          <w:rFonts w:ascii="Effra" w:hAnsi="Effra"/>
        </w:rPr>
        <w:t>alle Q</w:t>
      </w:r>
      <w:r>
        <w:rPr>
          <w:rFonts w:ascii="Effra" w:hAnsi="Effra"/>
        </w:rPr>
        <w:t>ualitätsmanagement</w:t>
      </w:r>
      <w:r w:rsidRPr="008C3374">
        <w:rPr>
          <w:rFonts w:ascii="Effra" w:hAnsi="Effra"/>
        </w:rPr>
        <w:t>-Prozesse rund um das</w:t>
      </w:r>
      <w:r>
        <w:rPr>
          <w:rFonts w:ascii="Effra" w:hAnsi="Effra"/>
        </w:rPr>
        <w:t xml:space="preserve"> </w:t>
      </w:r>
      <w:r w:rsidRPr="008C3374">
        <w:rPr>
          <w:rFonts w:ascii="Effra" w:hAnsi="Effra"/>
        </w:rPr>
        <w:t>Schleifen</w:t>
      </w:r>
      <w:r>
        <w:rPr>
          <w:rFonts w:ascii="Effra" w:hAnsi="Effra"/>
        </w:rPr>
        <w:t xml:space="preserve">. </w:t>
      </w:r>
    </w:p>
    <w:p w14:paraId="2BA546D2" w14:textId="77777777" w:rsidR="00985AE9" w:rsidRDefault="00985AE9">
      <w:pPr>
        <w:spacing w:after="0" w:line="240" w:lineRule="auto"/>
        <w:rPr>
          <w:rFonts w:ascii="Effra" w:hAnsi="Effra"/>
        </w:rPr>
      </w:pPr>
      <w:r>
        <w:rPr>
          <w:rFonts w:ascii="Effra" w:hAnsi="Effra"/>
        </w:rPr>
        <w:br w:type="page"/>
      </w:r>
    </w:p>
    <w:p w14:paraId="0941267B" w14:textId="66240D61" w:rsidR="00985AE9" w:rsidRDefault="00D31D99" w:rsidP="00985AE9">
      <w:pPr>
        <w:spacing w:after="0" w:line="360" w:lineRule="auto"/>
        <w:ind w:right="844"/>
        <w:rPr>
          <w:rFonts w:ascii="Effra" w:hAnsi="Effra"/>
        </w:rPr>
      </w:pPr>
      <w:r>
        <w:rPr>
          <w:rFonts w:ascii="Effra" w:hAnsi="Effra"/>
        </w:rPr>
        <w:lastRenderedPageBreak/>
        <w:t xml:space="preserve">Zum Messekonzept gehört es außerdem, </w:t>
      </w:r>
      <w:r w:rsidRPr="00D31D99">
        <w:rPr>
          <w:rFonts w:ascii="Effra" w:hAnsi="Effra"/>
        </w:rPr>
        <w:t>die GrindingHub an den aktuellen</w:t>
      </w:r>
      <w:r>
        <w:rPr>
          <w:rFonts w:ascii="Effra" w:hAnsi="Effra"/>
        </w:rPr>
        <w:t xml:space="preserve"> </w:t>
      </w:r>
      <w:r w:rsidRPr="00D31D99">
        <w:rPr>
          <w:rFonts w:ascii="Effra" w:hAnsi="Effra"/>
        </w:rPr>
        <w:t>Trends aus</w:t>
      </w:r>
      <w:r>
        <w:rPr>
          <w:rFonts w:ascii="Effra" w:hAnsi="Effra"/>
        </w:rPr>
        <w:t>zu</w:t>
      </w:r>
      <w:r w:rsidRPr="00D31D99">
        <w:rPr>
          <w:rFonts w:ascii="Effra" w:hAnsi="Effra"/>
        </w:rPr>
        <w:t xml:space="preserve">richten und </w:t>
      </w:r>
      <w:r w:rsidR="00985AE9">
        <w:rPr>
          <w:rFonts w:ascii="Effra" w:hAnsi="Effra"/>
        </w:rPr>
        <w:t>ihre</w:t>
      </w:r>
      <w:r w:rsidRPr="00D31D99">
        <w:rPr>
          <w:rFonts w:ascii="Effra" w:hAnsi="Effra"/>
        </w:rPr>
        <w:t xml:space="preserve"> Attraktivität durch</w:t>
      </w:r>
      <w:r>
        <w:rPr>
          <w:rFonts w:ascii="Effra" w:hAnsi="Effra"/>
        </w:rPr>
        <w:t xml:space="preserve"> </w:t>
      </w:r>
      <w:r w:rsidRPr="00D31D99">
        <w:rPr>
          <w:rFonts w:ascii="Effra" w:hAnsi="Effra"/>
        </w:rPr>
        <w:t>die Präsentation von Themenschwerpunkten</w:t>
      </w:r>
      <w:r>
        <w:rPr>
          <w:rFonts w:ascii="Effra" w:hAnsi="Effra"/>
        </w:rPr>
        <w:t xml:space="preserve"> </w:t>
      </w:r>
      <w:r w:rsidRPr="00D31D99">
        <w:rPr>
          <w:rFonts w:ascii="Effra" w:hAnsi="Effra"/>
        </w:rPr>
        <w:t>im Sonderausstellungsbereich „Grinding</w:t>
      </w:r>
      <w:r>
        <w:rPr>
          <w:rFonts w:ascii="Effra" w:hAnsi="Effra"/>
        </w:rPr>
        <w:t xml:space="preserve"> </w:t>
      </w:r>
      <w:r w:rsidRPr="00D31D99">
        <w:rPr>
          <w:rFonts w:ascii="Effra" w:hAnsi="Effra"/>
        </w:rPr>
        <w:t xml:space="preserve">Solution Park“ </w:t>
      </w:r>
      <w:r>
        <w:rPr>
          <w:rFonts w:ascii="Effra" w:hAnsi="Effra"/>
        </w:rPr>
        <w:t xml:space="preserve">zu </w:t>
      </w:r>
      <w:r w:rsidRPr="00D31D99">
        <w:rPr>
          <w:rFonts w:ascii="Effra" w:hAnsi="Effra"/>
        </w:rPr>
        <w:t>erhöhen.</w:t>
      </w:r>
      <w:r>
        <w:rPr>
          <w:rFonts w:ascii="Effra" w:hAnsi="Effra"/>
        </w:rPr>
        <w:t xml:space="preserve"> </w:t>
      </w:r>
      <w:r w:rsidR="00985AE9">
        <w:rPr>
          <w:rFonts w:ascii="Effra" w:hAnsi="Effra"/>
        </w:rPr>
        <w:t xml:space="preserve">Experten aus Industrie und Wissenschaft werden diese Schwerpunkte gestalten. </w:t>
      </w:r>
    </w:p>
    <w:p w14:paraId="4DD96D17" w14:textId="77777777" w:rsidR="00985AE9" w:rsidRDefault="00985AE9" w:rsidP="00985AE9">
      <w:pPr>
        <w:spacing w:after="0" w:line="360" w:lineRule="auto"/>
        <w:ind w:right="844"/>
        <w:rPr>
          <w:rFonts w:ascii="Effra" w:hAnsi="Effra"/>
        </w:rPr>
      </w:pPr>
    </w:p>
    <w:p w14:paraId="1DFF5ADC" w14:textId="4DE68BFD" w:rsidR="00985AE9" w:rsidRDefault="00D31D99" w:rsidP="00985AE9">
      <w:pPr>
        <w:spacing w:after="0" w:line="360" w:lineRule="auto"/>
        <w:ind w:right="844"/>
        <w:rPr>
          <w:rFonts w:ascii="Effra" w:hAnsi="Effra"/>
        </w:rPr>
      </w:pPr>
      <w:r>
        <w:rPr>
          <w:rFonts w:ascii="Effra" w:hAnsi="Effra"/>
        </w:rPr>
        <w:t>Ergänzt wird die Präsenzveranstaltung um digitale Angebote für Aussteller und Besucher</w:t>
      </w:r>
      <w:r w:rsidR="00985AE9">
        <w:rPr>
          <w:rFonts w:ascii="Effra" w:hAnsi="Effra"/>
        </w:rPr>
        <w:t xml:space="preserve"> sowie eine Web-Konferenz in den messefreien Jahren. D</w:t>
      </w:r>
      <w:r w:rsidR="00E322A1">
        <w:rPr>
          <w:rFonts w:ascii="Effra" w:hAnsi="Effra"/>
        </w:rPr>
        <w:t xml:space="preserve">ieser Ansatz ist bei </w:t>
      </w:r>
      <w:r w:rsidR="00027EEF">
        <w:rPr>
          <w:rFonts w:ascii="Effra" w:hAnsi="Effra"/>
        </w:rPr>
        <w:t>vielen</w:t>
      </w:r>
      <w:r w:rsidR="00E322A1">
        <w:rPr>
          <w:rFonts w:ascii="Effra" w:hAnsi="Effra"/>
        </w:rPr>
        <w:t xml:space="preserve"> potenziellen Ausstellern der GrindingHub auf große Zustimmung gestoßen. </w:t>
      </w:r>
      <w:r w:rsidR="00985AE9">
        <w:rPr>
          <w:rFonts w:ascii="Effra" w:hAnsi="Effra"/>
        </w:rPr>
        <w:t xml:space="preserve">„Nachdem der VDW von Firmen aus der Branche angesprochen und um ein neues ausbaufähiges Messekonzept gebeten wurde, sind wir sehr zuversichtlich, den Ansprüchen aus dem Markt gerecht werden zu können“, sagt Schäfer abschließend. </w:t>
      </w:r>
    </w:p>
    <w:p w14:paraId="20954FB7" w14:textId="1B1FDB0D" w:rsidR="0008511F" w:rsidRDefault="0008511F" w:rsidP="00985AE9">
      <w:pPr>
        <w:spacing w:after="0" w:line="360" w:lineRule="auto"/>
        <w:ind w:right="844"/>
        <w:rPr>
          <w:rFonts w:ascii="Effra" w:hAnsi="Effra"/>
        </w:rPr>
      </w:pPr>
    </w:p>
    <w:p w14:paraId="0DE1FEDE" w14:textId="77777777" w:rsidR="0008511F" w:rsidRPr="0008511F" w:rsidRDefault="0008511F" w:rsidP="0008511F">
      <w:pPr>
        <w:spacing w:after="0" w:line="360" w:lineRule="auto"/>
        <w:ind w:right="844"/>
        <w:rPr>
          <w:rFonts w:ascii="Effra" w:hAnsi="Effra"/>
        </w:rPr>
      </w:pPr>
      <w:r w:rsidRPr="0008511F">
        <w:rPr>
          <w:rFonts w:ascii="Effra" w:hAnsi="Effra"/>
        </w:rPr>
        <w:t>Bilder</w:t>
      </w:r>
    </w:p>
    <w:p w14:paraId="31FB50EF" w14:textId="3F88E45F" w:rsidR="0008511F" w:rsidRPr="0008511F" w:rsidRDefault="0008511F" w:rsidP="0008511F">
      <w:pPr>
        <w:spacing w:after="0" w:line="360" w:lineRule="auto"/>
        <w:ind w:right="844"/>
        <w:rPr>
          <w:rFonts w:ascii="Effra" w:hAnsi="Effra"/>
        </w:rPr>
      </w:pPr>
      <w:r w:rsidRPr="0008511F">
        <w:rPr>
          <w:rFonts w:ascii="Effra" w:hAnsi="Effra"/>
        </w:rPr>
        <w:t>Dr. Wilfried Schäfer</w:t>
      </w:r>
      <w:r>
        <w:rPr>
          <w:rFonts w:ascii="Effra" w:hAnsi="Effra"/>
        </w:rPr>
        <w:t>, Quelle: VDW</w:t>
      </w:r>
    </w:p>
    <w:p w14:paraId="302344B6" w14:textId="53003799" w:rsidR="0008511F" w:rsidRDefault="0008511F" w:rsidP="0008511F">
      <w:pPr>
        <w:spacing w:after="0" w:line="360" w:lineRule="auto"/>
        <w:ind w:right="844"/>
        <w:rPr>
          <w:rFonts w:ascii="Effra" w:hAnsi="Effra"/>
        </w:rPr>
      </w:pPr>
      <w:r w:rsidRPr="0008511F">
        <w:rPr>
          <w:rFonts w:ascii="Effra" w:hAnsi="Effra"/>
        </w:rPr>
        <w:t>GrindingHub soll ab 2022 das internationale Schaufenster rund um die Schleiftechnik werden.</w:t>
      </w:r>
      <w:r>
        <w:rPr>
          <w:rFonts w:ascii="Effra" w:hAnsi="Effra"/>
        </w:rPr>
        <w:t xml:space="preserve"> </w:t>
      </w:r>
      <w:r w:rsidRPr="0008511F">
        <w:rPr>
          <w:rFonts w:ascii="Effra" w:hAnsi="Effra"/>
        </w:rPr>
        <w:t>Quell</w:t>
      </w:r>
      <w:r w:rsidR="009A79F1">
        <w:rPr>
          <w:rFonts w:ascii="Effra" w:hAnsi="Effra"/>
        </w:rPr>
        <w:t>e: Fritz Studer AG</w:t>
      </w:r>
    </w:p>
    <w:p w14:paraId="7EF5D654" w14:textId="10222153" w:rsidR="00985AE9" w:rsidRDefault="00985AE9" w:rsidP="00985AE9">
      <w:pPr>
        <w:spacing w:after="0" w:line="360" w:lineRule="auto"/>
        <w:ind w:right="844"/>
        <w:rPr>
          <w:rFonts w:ascii="Effra" w:hAnsi="Effra"/>
        </w:rPr>
      </w:pPr>
    </w:p>
    <w:p w14:paraId="0897955D" w14:textId="77777777" w:rsidR="00340B81" w:rsidRPr="00340B81" w:rsidRDefault="00340B81" w:rsidP="00027EEF">
      <w:pPr>
        <w:spacing w:after="0" w:line="360" w:lineRule="auto"/>
        <w:ind w:right="849"/>
        <w:rPr>
          <w:rFonts w:ascii="Effra" w:eastAsia="Times New Roman" w:hAnsi="Effra" w:cs="Times New Roman"/>
          <w:kern w:val="4"/>
          <w:szCs w:val="20"/>
          <w:lang w:eastAsia="de-DE"/>
        </w:rPr>
      </w:pPr>
      <w:r w:rsidRPr="00340B81">
        <w:rPr>
          <w:rFonts w:ascii="Effra" w:eastAsia="Times New Roman" w:hAnsi="Effra" w:cs="Times New Roman"/>
          <w:kern w:val="4"/>
          <w:szCs w:val="20"/>
          <w:lang w:eastAsia="de-DE"/>
        </w:rPr>
        <w:t xml:space="preserve">Weitere Informationen: </w:t>
      </w:r>
      <w:hyperlink r:id="rId7" w:history="1">
        <w:r w:rsidRPr="00340B81">
          <w:rPr>
            <w:rFonts w:ascii="Effra" w:eastAsia="Times New Roman" w:hAnsi="Effra" w:cs="Arial"/>
            <w:color w:val="0000FF"/>
            <w:kern w:val="4"/>
            <w:u w:val="single"/>
            <w:lang w:eastAsia="de-DE"/>
          </w:rPr>
          <w:t>www.messe-stuttgart.de/grindinghub</w:t>
        </w:r>
      </w:hyperlink>
      <w:r w:rsidRPr="00340B81">
        <w:rPr>
          <w:rFonts w:ascii="Effra" w:eastAsia="Times New Roman" w:hAnsi="Effra" w:cs="Arial"/>
          <w:kern w:val="4"/>
          <w:lang w:eastAsia="de-DE"/>
        </w:rPr>
        <w:t>.</w:t>
      </w:r>
    </w:p>
    <w:p w14:paraId="41D84B4A" w14:textId="77777777" w:rsidR="00340B81" w:rsidRPr="00340B81" w:rsidRDefault="00340B81" w:rsidP="00027EEF">
      <w:pPr>
        <w:spacing w:after="0" w:line="360" w:lineRule="auto"/>
        <w:rPr>
          <w:rFonts w:ascii="Effra" w:eastAsia="Times New Roman" w:hAnsi="Effra" w:cs="Arial"/>
          <w:kern w:val="4"/>
          <w:lang w:eastAsia="de-DE"/>
        </w:rPr>
      </w:pPr>
      <w:r w:rsidRPr="00340B81">
        <w:rPr>
          <w:rFonts w:ascii="Effra" w:eastAsia="Times New Roman" w:hAnsi="Effra" w:cs="Arial"/>
          <w:kern w:val="4"/>
          <w:lang w:eastAsia="de-DE"/>
        </w:rPr>
        <w:t xml:space="preserve">Sie erhalten diese Presseinformation auch unter diesem Link: </w:t>
      </w:r>
    </w:p>
    <w:p w14:paraId="78DADA9D" w14:textId="4A210A44" w:rsidR="00C76B73" w:rsidRDefault="002B20B9" w:rsidP="00027EEF">
      <w:pPr>
        <w:spacing w:after="0" w:line="360" w:lineRule="auto"/>
        <w:ind w:right="849"/>
      </w:pPr>
      <w:hyperlink r:id="rId8" w:history="1">
        <w:r w:rsidR="003D7943" w:rsidRPr="00815336">
          <w:rPr>
            <w:rStyle w:val="Hyperlink"/>
          </w:rPr>
          <w:t>https://vdw.de/anmeldeunterlagen-zur-grindinghub-verfuegbar-anmelden-jetzt/</w:t>
        </w:r>
      </w:hyperlink>
      <w:r w:rsidR="003D7943">
        <w:t xml:space="preserve"> </w:t>
      </w:r>
    </w:p>
    <w:p w14:paraId="7093ABCA" w14:textId="77777777" w:rsidR="003D7943" w:rsidRPr="00340B81" w:rsidRDefault="003D7943" w:rsidP="00027EEF">
      <w:pPr>
        <w:spacing w:after="0" w:line="360" w:lineRule="auto"/>
        <w:ind w:right="849"/>
        <w:rPr>
          <w:rFonts w:ascii="Effra" w:eastAsia="Times New Roman" w:hAnsi="Effra" w:cs="Times New Roman"/>
          <w:kern w:val="4"/>
          <w:szCs w:val="20"/>
          <w:lang w:eastAsia="de-DE"/>
        </w:rPr>
      </w:pPr>
    </w:p>
    <w:p w14:paraId="02780406" w14:textId="77777777" w:rsidR="00340B81" w:rsidRPr="00340B81" w:rsidRDefault="00340B81" w:rsidP="00340B81">
      <w:pPr>
        <w:spacing w:after="0" w:line="360" w:lineRule="auto"/>
        <w:ind w:right="849"/>
        <w:rPr>
          <w:rFonts w:ascii="Effra" w:eastAsia="Times New Roman" w:hAnsi="Effra" w:cs="Times New Roman"/>
          <w:b/>
          <w:bCs/>
          <w:kern w:val="4"/>
          <w:sz w:val="18"/>
          <w:szCs w:val="18"/>
          <w:lang w:eastAsia="de-DE"/>
        </w:rPr>
      </w:pPr>
      <w:r w:rsidRPr="00340B81">
        <w:rPr>
          <w:rFonts w:ascii="Effra" w:eastAsia="Times New Roman" w:hAnsi="Effra" w:cs="Times New Roman"/>
          <w:b/>
          <w:bCs/>
          <w:kern w:val="4"/>
          <w:sz w:val="18"/>
          <w:szCs w:val="18"/>
          <w:lang w:eastAsia="de-DE"/>
        </w:rPr>
        <w:t>Hintergrund</w:t>
      </w:r>
    </w:p>
    <w:p w14:paraId="513F026A" w14:textId="77777777" w:rsidR="00340B81" w:rsidRPr="00340B81" w:rsidRDefault="00340B81" w:rsidP="00340B81">
      <w:pPr>
        <w:spacing w:after="0" w:line="360" w:lineRule="auto"/>
        <w:ind w:right="849"/>
        <w:rPr>
          <w:rFonts w:ascii="Effra" w:eastAsia="Times New Roman" w:hAnsi="Effra" w:cs="Times New Roman"/>
          <w:kern w:val="4"/>
          <w:sz w:val="18"/>
          <w:szCs w:val="18"/>
          <w:lang w:eastAsia="de-DE"/>
        </w:rPr>
      </w:pPr>
      <w:r w:rsidRPr="00340B81">
        <w:rPr>
          <w:rFonts w:ascii="Effra" w:eastAsia="Times New Roman" w:hAnsi="Effra" w:cs="Times New Roman"/>
          <w:kern w:val="4"/>
          <w:sz w:val="18"/>
          <w:szCs w:val="18"/>
          <w:lang w:eastAsia="de-DE"/>
        </w:rPr>
        <w:t xml:space="preserve">In Deutschland gehört die Schleiftechnik zu den Top-4 Fertigungsverfahren innerhalb der Werkzeugmaschinenindustrie. 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 </w:t>
      </w:r>
    </w:p>
    <w:p w14:paraId="08815930" w14:textId="77777777" w:rsidR="00340B81" w:rsidRPr="00340B81" w:rsidRDefault="00340B81" w:rsidP="00340B81">
      <w:pPr>
        <w:spacing w:after="0" w:line="360" w:lineRule="auto"/>
        <w:ind w:right="849"/>
        <w:rPr>
          <w:rFonts w:ascii="Arial" w:eastAsia="Times New Roman" w:hAnsi="Arial" w:cs="Times New Roman"/>
          <w:kern w:val="4"/>
          <w:szCs w:val="20"/>
          <w:lang w:eastAsia="de-DE"/>
        </w:rPr>
      </w:pPr>
    </w:p>
    <w:p w14:paraId="788597AD" w14:textId="7A979225" w:rsidR="00340B81" w:rsidRPr="00340B81" w:rsidRDefault="00340B81" w:rsidP="00340B81">
      <w:pPr>
        <w:spacing w:after="0" w:line="360" w:lineRule="auto"/>
        <w:ind w:right="1416"/>
        <w:rPr>
          <w:rFonts w:ascii="Effra" w:eastAsia="Times New Roman" w:hAnsi="Effra" w:cs="Times New Roman"/>
          <w:kern w:val="4"/>
          <w:lang w:eastAsia="de-DE"/>
        </w:rPr>
      </w:pPr>
      <w:r w:rsidRPr="00340B81">
        <w:rPr>
          <w:rFonts w:ascii="Effra" w:eastAsia="Times New Roman" w:hAnsi="Effra" w:cs="Times New Roman"/>
          <w:kern w:val="4"/>
          <w:lang w:eastAsia="de-DE"/>
        </w:rPr>
        <w:t xml:space="preserve">Besuchen Sie die GrindingHub auch in den Social-Media-Kanälen </w:t>
      </w:r>
      <w:bookmarkStart w:id="0" w:name="_Hlk66708538"/>
    </w:p>
    <w:p w14:paraId="3818C79A" w14:textId="77777777" w:rsidR="00340B81" w:rsidRPr="00340B81" w:rsidRDefault="00340B81" w:rsidP="00340B81">
      <w:pPr>
        <w:spacing w:after="0" w:line="240" w:lineRule="auto"/>
        <w:rPr>
          <w:rFonts w:ascii="Effra" w:eastAsia="Times New Roman" w:hAnsi="Effra" w:cs="Arial"/>
          <w:i/>
          <w:iCs/>
          <w:kern w:val="4"/>
          <w:lang w:eastAsia="de-DE"/>
        </w:rPr>
      </w:pPr>
      <w:r w:rsidRPr="00340B81">
        <w:rPr>
          <w:rFonts w:ascii="Effra" w:eastAsia="Times New Roman" w:hAnsi="Effra" w:cs="Times New Roman"/>
          <w:noProof/>
          <w:lang w:val="de-CH" w:eastAsia="de-CH"/>
        </w:rPr>
        <w:drawing>
          <wp:inline distT="0" distB="0" distL="0" distR="0" wp14:anchorId="7973E37E" wp14:editId="6DEB5796">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340B81">
        <w:rPr>
          <w:rFonts w:ascii="Effra" w:eastAsia="Times New Roman" w:hAnsi="Effra" w:cs="Arial"/>
          <w:color w:val="000000"/>
        </w:rPr>
        <w:tab/>
      </w:r>
      <w:r w:rsidRPr="00340B81">
        <w:rPr>
          <w:rFonts w:ascii="Effra" w:eastAsia="Times New Roman" w:hAnsi="Effra" w:cs="Arial"/>
          <w:color w:val="000000"/>
        </w:rPr>
        <w:tab/>
      </w:r>
      <w:hyperlink r:id="rId10" w:history="1">
        <w:r w:rsidRPr="00340B81">
          <w:rPr>
            <w:rFonts w:ascii="Effra" w:eastAsia="Times New Roman" w:hAnsi="Effra" w:cs="Arial"/>
            <w:color w:val="0000FF"/>
            <w:kern w:val="4"/>
            <w:u w:val="single"/>
            <w:lang w:eastAsia="de-DE"/>
          </w:rPr>
          <w:t>https://twitter.com/GrindingHub</w:t>
        </w:r>
      </w:hyperlink>
    </w:p>
    <w:p w14:paraId="29AE2D3F" w14:textId="77777777" w:rsidR="00340B81" w:rsidRPr="00340B81" w:rsidRDefault="00340B81" w:rsidP="00340B81">
      <w:pPr>
        <w:spacing w:after="0" w:line="240" w:lineRule="auto"/>
        <w:rPr>
          <w:rFonts w:ascii="Effra" w:eastAsia="Times New Roman" w:hAnsi="Effra" w:cs="Arial"/>
          <w:i/>
          <w:iCs/>
          <w:kern w:val="4"/>
          <w:u w:val="single"/>
          <w:lang w:eastAsia="de-DE"/>
        </w:rPr>
      </w:pPr>
    </w:p>
    <w:p w14:paraId="1A0A9C9C" w14:textId="77777777" w:rsidR="00340B81" w:rsidRPr="00340B81" w:rsidRDefault="00340B81" w:rsidP="00340B81">
      <w:pPr>
        <w:autoSpaceDE w:val="0"/>
        <w:autoSpaceDN w:val="0"/>
        <w:adjustRightInd w:val="0"/>
        <w:spacing w:after="0" w:line="240" w:lineRule="auto"/>
        <w:rPr>
          <w:rFonts w:ascii="Effra" w:eastAsia="Times New Roman" w:hAnsi="Effra" w:cs="Times New Roman"/>
          <w:kern w:val="4"/>
          <w:lang w:eastAsia="de-DE"/>
        </w:rPr>
      </w:pPr>
      <w:r w:rsidRPr="00340B81">
        <w:rPr>
          <w:rFonts w:ascii="Effra" w:eastAsia="Times New Roman" w:hAnsi="Effra" w:cs="Times New Roman"/>
          <w:noProof/>
          <w:kern w:val="4"/>
          <w:lang w:eastAsia="de-DE"/>
        </w:rPr>
        <w:drawing>
          <wp:inline distT="0" distB="0" distL="0" distR="0" wp14:anchorId="788C12FE" wp14:editId="30C1A411">
            <wp:extent cx="274320" cy="2743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eastAsia="Times New Roman" w:hAnsi="Effra" w:cs="Times New Roman"/>
          <w:kern w:val="4"/>
          <w:lang w:eastAsia="de-DE"/>
        </w:rPr>
        <w:tab/>
      </w:r>
      <w:r w:rsidRPr="00340B81">
        <w:rPr>
          <w:rFonts w:ascii="Effra" w:eastAsia="Times New Roman" w:hAnsi="Effra" w:cs="Times New Roman"/>
          <w:kern w:val="4"/>
          <w:lang w:eastAsia="de-DE"/>
        </w:rPr>
        <w:tab/>
      </w:r>
      <w:hyperlink r:id="rId12" w:history="1">
        <w:r w:rsidRPr="00340B81">
          <w:rPr>
            <w:rFonts w:ascii="Effra" w:eastAsia="Times New Roman" w:hAnsi="Effra" w:cs="Times New Roman"/>
            <w:color w:val="0000FF"/>
            <w:kern w:val="4"/>
            <w:u w:val="single"/>
            <w:lang w:eastAsia="de-DE"/>
          </w:rPr>
          <w:t>www.linkedin.com/company/grindinghub</w:t>
        </w:r>
      </w:hyperlink>
    </w:p>
    <w:p w14:paraId="2426D488" w14:textId="77777777" w:rsidR="00340B81" w:rsidRPr="00340B81" w:rsidRDefault="00340B81" w:rsidP="00340B81">
      <w:pPr>
        <w:autoSpaceDE w:val="0"/>
        <w:autoSpaceDN w:val="0"/>
        <w:adjustRightInd w:val="0"/>
        <w:spacing w:after="0" w:line="240" w:lineRule="auto"/>
        <w:rPr>
          <w:rFonts w:ascii="Effra" w:eastAsia="Times New Roman" w:hAnsi="Effra" w:cs="Times New Roman"/>
          <w:lang w:eastAsia="de-DE"/>
        </w:rPr>
      </w:pPr>
    </w:p>
    <w:p w14:paraId="00B4204E" w14:textId="43C4D2C8" w:rsidR="00340B81" w:rsidRDefault="00340B81" w:rsidP="00340B81">
      <w:pPr>
        <w:autoSpaceDE w:val="0"/>
        <w:autoSpaceDN w:val="0"/>
        <w:adjustRightInd w:val="0"/>
        <w:spacing w:after="0" w:line="240" w:lineRule="auto"/>
        <w:rPr>
          <w:rFonts w:ascii="Effra" w:eastAsia="Times New Roman" w:hAnsi="Effra" w:cs="Arial"/>
          <w:color w:val="0000FF"/>
          <w:kern w:val="4"/>
          <w:u w:val="single"/>
          <w:lang w:eastAsia="zh-CN"/>
        </w:rPr>
      </w:pPr>
      <w:r w:rsidRPr="00340B81">
        <w:rPr>
          <w:rFonts w:ascii="Effra" w:eastAsia="Times New Roman" w:hAnsi="Effra" w:cs="Arial"/>
          <w:i/>
          <w:noProof/>
          <w:color w:val="0070C0"/>
          <w:kern w:val="4"/>
          <w:lang w:eastAsia="de-DE"/>
        </w:rPr>
        <w:drawing>
          <wp:inline distT="0" distB="0" distL="0" distR="0" wp14:anchorId="0FBFFB84" wp14:editId="5320BA8A">
            <wp:extent cx="274320" cy="274320"/>
            <wp:effectExtent l="0" t="0" r="0" b="0"/>
            <wp:docPr id="6" name="Grafik 6" descr="Beschreibung: 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socialmedia-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eastAsia="Times New Roman" w:hAnsi="Effra" w:cs="Arial"/>
          <w:i/>
          <w:color w:val="0070C0"/>
          <w:kern w:val="4"/>
          <w:lang w:eastAsia="zh-CN"/>
        </w:rPr>
        <w:tab/>
      </w:r>
      <w:r w:rsidRPr="00340B81">
        <w:rPr>
          <w:rFonts w:ascii="Effra" w:eastAsia="Times New Roman" w:hAnsi="Effra" w:cs="Arial"/>
          <w:i/>
          <w:color w:val="0070C0"/>
          <w:kern w:val="4"/>
          <w:lang w:eastAsia="zh-CN"/>
        </w:rPr>
        <w:tab/>
      </w:r>
      <w:hyperlink r:id="rId14" w:history="1">
        <w:r w:rsidRPr="00340B81">
          <w:rPr>
            <w:rFonts w:ascii="Effra" w:eastAsia="Times New Roman" w:hAnsi="Effra" w:cs="Arial"/>
            <w:color w:val="0000FF"/>
            <w:kern w:val="4"/>
            <w:u w:val="single"/>
            <w:lang w:eastAsia="zh-CN"/>
          </w:rPr>
          <w:t>https://de.industryarena.com/grindinghub</w:t>
        </w:r>
      </w:hyperlink>
    </w:p>
    <w:p w14:paraId="70D7118E" w14:textId="3C0ED782" w:rsidR="005C36FE" w:rsidRDefault="005C36FE" w:rsidP="00340B81">
      <w:pPr>
        <w:autoSpaceDE w:val="0"/>
        <w:autoSpaceDN w:val="0"/>
        <w:adjustRightInd w:val="0"/>
        <w:spacing w:after="0" w:line="240" w:lineRule="auto"/>
        <w:rPr>
          <w:rFonts w:ascii="Effra" w:eastAsia="Times New Roman" w:hAnsi="Effra" w:cs="Arial"/>
          <w:color w:val="0000FF"/>
          <w:kern w:val="4"/>
          <w:u w:val="single"/>
          <w:lang w:eastAsia="zh-CN"/>
        </w:rPr>
      </w:pPr>
    </w:p>
    <w:p w14:paraId="4821562F" w14:textId="09AC041F" w:rsidR="00985AE9" w:rsidRDefault="005C36FE" w:rsidP="005C36FE">
      <w:pPr>
        <w:rPr>
          <w:rFonts w:ascii="Effra" w:hAnsi="Effra"/>
        </w:rPr>
      </w:pPr>
      <w:r w:rsidRPr="00BC6490">
        <w:rPr>
          <w:rFonts w:ascii="Century Gothic" w:hAnsi="Century Gothic"/>
          <w:i/>
          <w:noProof/>
        </w:rPr>
        <w:drawing>
          <wp:inline distT="0" distB="0" distL="0" distR="0" wp14:anchorId="56139FAF" wp14:editId="49E1EE64">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Effra" w:hAnsi="Effra" w:cs="Arial"/>
        </w:rPr>
        <w:tab/>
      </w:r>
      <w:r>
        <w:rPr>
          <w:rFonts w:ascii="Effra" w:hAnsi="Effra" w:cs="Arial"/>
        </w:rPr>
        <w:tab/>
      </w:r>
      <w:hyperlink r:id="rId16" w:history="1">
        <w:r w:rsidRPr="005C36FE">
          <w:rPr>
            <w:rStyle w:val="Hyperlink"/>
            <w:rFonts w:ascii="Effra" w:hAnsi="Effra" w:cs="Arial"/>
          </w:rPr>
          <w:t>https://www.facebook.com/GrindingHub</w:t>
        </w:r>
      </w:hyperlink>
      <w:r w:rsidRPr="005C36FE">
        <w:rPr>
          <w:rFonts w:ascii="Effra" w:hAnsi="Effra" w:cs="Arial"/>
        </w:rPr>
        <w:t xml:space="preserve"> </w:t>
      </w:r>
      <w:bookmarkEnd w:id="0"/>
    </w:p>
    <w:sectPr w:rsidR="00985AE9" w:rsidSect="008C3374">
      <w:headerReference w:type="even" r:id="rId17"/>
      <w:headerReference w:type="default" r:id="rId18"/>
      <w:footerReference w:type="even" r:id="rId19"/>
      <w:footerReference w:type="default" r:id="rId20"/>
      <w:headerReference w:type="first" r:id="rId21"/>
      <w:footerReference w:type="first" r:id="rId22"/>
      <w:pgSz w:w="11900" w:h="16840"/>
      <w:pgMar w:top="1553" w:right="1417" w:bottom="1134" w:left="1417" w:header="112"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CD959" w14:textId="77777777" w:rsidR="002B20B9" w:rsidRDefault="002B20B9" w:rsidP="00EB1348">
      <w:r>
        <w:separator/>
      </w:r>
    </w:p>
  </w:endnote>
  <w:endnote w:type="continuationSeparator" w:id="0">
    <w:p w14:paraId="68A46215" w14:textId="77777777" w:rsidR="002B20B9" w:rsidRDefault="002B20B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Effra">
    <w:altName w:val="Calibri"/>
    <w:panose1 w:val="020005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Light">
    <w:altName w:val="Calibri"/>
    <w:panose1 w:val="02000306080000020004"/>
    <w:charset w:val="00"/>
    <w:family w:val="auto"/>
    <w:pitch w:val="variable"/>
    <w:sig w:usb0="A00000AF" w:usb1="5000205B" w:usb2="00000000" w:usb3="00000000" w:csb0="0000009B" w:csb1="00000000"/>
  </w:font>
  <w:font w:name="Effra Medium">
    <w:altName w:val="Calibri"/>
    <w:charset w:val="4D"/>
    <w:family w:val="swiss"/>
    <w:pitch w:val="variable"/>
    <w:sig w:usb0="A00000AF" w:usb1="5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FDFE" w14:textId="77777777" w:rsidR="0091249E" w:rsidRDefault="009124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3FB6" w14:textId="77777777" w:rsidR="00A80EA5" w:rsidRDefault="00A80EA5" w:rsidP="00A80EA5">
    <w:pPr>
      <w:pStyle w:val="EinfAbs"/>
      <w:spacing w:line="240" w:lineRule="auto"/>
      <w:rPr>
        <w:rFonts w:ascii="Effra" w:hAnsi="Effra" w:cs="Effra"/>
        <w:color w:val="003275"/>
        <w:w w:val="95"/>
        <w:sz w:val="14"/>
        <w:szCs w:val="14"/>
      </w:rPr>
    </w:pPr>
    <w:r w:rsidRPr="00A80EA5">
      <w:rPr>
        <w:rFonts w:ascii="Effra" w:hAnsi="Effra" w:cs="Effra"/>
        <w:noProof/>
        <w:color w:val="6B8EB2"/>
        <w:sz w:val="14"/>
        <w:szCs w:val="14"/>
        <w:lang w:val="en-US"/>
      </w:rPr>
      <w:drawing>
        <wp:anchor distT="0" distB="0" distL="114300" distR="114300" simplePos="0" relativeHeight="251661312" behindDoc="1" locked="0" layoutInCell="1" allowOverlap="1" wp14:anchorId="2057B822" wp14:editId="603FB18A">
          <wp:simplePos x="0" y="0"/>
          <wp:positionH relativeFrom="margin">
            <wp:posOffset>5080000</wp:posOffset>
          </wp:positionH>
          <wp:positionV relativeFrom="margin">
            <wp:posOffset>7496175</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r>
      <w:rPr>
        <w:rFonts w:ascii="Effra" w:hAnsi="Effra" w:cs="Effra"/>
        <w:color w:val="003275"/>
        <w:w w:val="95"/>
        <w:sz w:val="14"/>
        <w:szCs w:val="14"/>
      </w:rPr>
      <w:t>Vorsitzender/Chairman: Dr. Heinz-Jürgen Prokop</w:t>
    </w:r>
  </w:p>
  <w:p w14:paraId="35A4EFB3" w14:textId="77777777" w:rsidR="00A80EA5" w:rsidRDefault="00A80EA5" w:rsidP="00A80EA5">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138C83EA" w14:textId="77777777" w:rsidR="00A80EA5" w:rsidRDefault="00A80EA5" w:rsidP="00A80EA5">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10AD7257" w14:textId="77777777" w:rsidR="00A80EA5" w:rsidRDefault="00A80EA5" w:rsidP="00A80EA5">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69082E46" w14:textId="77777777" w:rsidR="00A80EA5" w:rsidRDefault="00A80EA5" w:rsidP="00A80EA5">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79E415E2" w14:textId="77777777" w:rsidR="00A80EA5" w:rsidRPr="00C621C1" w:rsidRDefault="00A80EA5" w:rsidP="00A80EA5">
    <w:pPr>
      <w:pStyle w:val="EinfAbs"/>
      <w:spacing w:line="240" w:lineRule="auto"/>
      <w:rPr>
        <w:rFonts w:ascii="Effra" w:hAnsi="Effra" w:cs="Effra"/>
        <w:color w:val="003275"/>
        <w:w w:val="103"/>
        <w:sz w:val="14"/>
        <w:szCs w:val="14"/>
      </w:rPr>
    </w:pPr>
    <w:r w:rsidRPr="00C621C1">
      <w:rPr>
        <w:rFonts w:ascii="Effra" w:hAnsi="Effra" w:cs="Effra"/>
        <w:color w:val="003275"/>
        <w:w w:val="103"/>
        <w:sz w:val="14"/>
        <w:szCs w:val="14"/>
      </w:rPr>
      <w:t>Vereinsregister/Society Register: VR4966</w:t>
    </w:r>
  </w:p>
  <w:p w14:paraId="3E2872DE" w14:textId="77777777" w:rsidR="00A80EA5" w:rsidRDefault="00A80EA5" w:rsidP="00A80EA5">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Ust.ID-Nr./VAT No.: DE 114 10 88 36</w:t>
    </w:r>
  </w:p>
  <w:p w14:paraId="30CB7A8D" w14:textId="77777777" w:rsidR="00A80EA5" w:rsidRDefault="00A80EA5" w:rsidP="00A80EA5">
    <w:pPr>
      <w:pStyle w:val="EinfAbs"/>
      <w:spacing w:line="240" w:lineRule="auto"/>
      <w:rPr>
        <w:rFonts w:ascii="Effra" w:hAnsi="Effra" w:cs="Effra"/>
        <w:color w:val="6B8EB2"/>
        <w:sz w:val="14"/>
        <w:szCs w:val="14"/>
        <w:lang w:val="en-US"/>
      </w:rPr>
    </w:pPr>
  </w:p>
  <w:p w14:paraId="09294D24"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93EE" w14:textId="77777777" w:rsidR="0091249E" w:rsidRDefault="009124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25B33" w14:textId="77777777" w:rsidR="002B20B9" w:rsidRDefault="002B20B9" w:rsidP="00EB1348">
      <w:r>
        <w:separator/>
      </w:r>
    </w:p>
  </w:footnote>
  <w:footnote w:type="continuationSeparator" w:id="0">
    <w:p w14:paraId="6B81D723" w14:textId="77777777" w:rsidR="002B20B9" w:rsidRDefault="002B20B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FE5B" w14:textId="3AC9FC3D" w:rsidR="00EE575C" w:rsidRDefault="00EE575C">
    <w:pPr>
      <w:pStyle w:val="Kopfzeile"/>
    </w:pPr>
  </w:p>
  <w:p w14:paraId="71DE8C05" w14:textId="01AE902F" w:rsidR="00E322A1" w:rsidRDefault="00E322A1">
    <w:pPr>
      <w:pStyle w:val="Kopfzeile"/>
    </w:pPr>
  </w:p>
  <w:p w14:paraId="20DE1200" w14:textId="35A1D206" w:rsidR="00E322A1" w:rsidRDefault="00E322A1">
    <w:pPr>
      <w:pStyle w:val="Kopfzeile"/>
    </w:pPr>
    <w:r>
      <w:t>GrindingHub</w:t>
    </w:r>
    <w:r>
      <w:tab/>
      <w:t xml:space="preserve">Pressemeldung </w:t>
    </w:r>
    <w:r w:rsidR="0091249E">
      <w:t xml:space="preserve">12. </w:t>
    </w:r>
    <w:r>
      <w:t>April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C61E" w14:textId="77777777" w:rsidR="00EB1348" w:rsidRDefault="00EB1348" w:rsidP="00EB1348">
    <w:pPr>
      <w:pStyle w:val="Kopfzeile"/>
      <w:ind w:left="284"/>
    </w:pPr>
  </w:p>
  <w:p w14:paraId="4FA94487" w14:textId="77777777" w:rsidR="00EB1348" w:rsidRDefault="00C621C1" w:rsidP="00EB1348">
    <w:pPr>
      <w:pStyle w:val="Kopfzeile"/>
      <w:ind w:left="284"/>
    </w:pPr>
    <w:r w:rsidRPr="00C621C1">
      <w:rPr>
        <w:noProof/>
      </w:rPr>
      <w:drawing>
        <wp:anchor distT="0" distB="0" distL="114300" distR="114300" simplePos="0" relativeHeight="251662336" behindDoc="0" locked="0" layoutInCell="1" allowOverlap="1" wp14:anchorId="3C2B1CA4" wp14:editId="5CF6A148">
          <wp:simplePos x="0" y="0"/>
          <wp:positionH relativeFrom="column">
            <wp:posOffset>4091305</wp:posOffset>
          </wp:positionH>
          <wp:positionV relativeFrom="paragraph">
            <wp:posOffset>111125</wp:posOffset>
          </wp:positionV>
          <wp:extent cx="2170430"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BB6C626" w14:textId="77777777" w:rsidR="00EB1348" w:rsidRDefault="00734539" w:rsidP="00734539">
    <w:pPr>
      <w:pStyle w:val="Kopfzeile"/>
      <w:tabs>
        <w:tab w:val="clear" w:pos="9072"/>
        <w:tab w:val="right" w:pos="9066"/>
      </w:tabs>
      <w:ind w:left="284"/>
    </w:pPr>
    <w:r>
      <w:t xml:space="preserve"> </w:t>
    </w:r>
    <w:r>
      <w:tab/>
    </w:r>
    <w:r>
      <w:tab/>
    </w:r>
  </w:p>
  <w:p w14:paraId="1DDC6C89" w14:textId="77777777" w:rsidR="00734539" w:rsidRDefault="00734539" w:rsidP="00C621C1">
    <w:pPr>
      <w:pStyle w:val="Kopfzeile"/>
    </w:pPr>
  </w:p>
  <w:p w14:paraId="2C3C773F" w14:textId="77777777" w:rsidR="00C621C1" w:rsidRDefault="00C621C1" w:rsidP="00C621C1">
    <w:pPr>
      <w:pStyle w:val="Kopfzeile"/>
    </w:pPr>
  </w:p>
  <w:p w14:paraId="26B77D8F" w14:textId="77777777" w:rsidR="00734539" w:rsidRDefault="00734539" w:rsidP="00EB1348">
    <w:pPr>
      <w:pStyle w:val="Kopfzeile"/>
      <w:ind w:left="284"/>
    </w:pPr>
  </w:p>
  <w:p w14:paraId="6858B056" w14:textId="77777777" w:rsidR="00734539" w:rsidRDefault="00734539" w:rsidP="00EB1348">
    <w:pPr>
      <w:pStyle w:val="Kopfzeile"/>
      <w:ind w:left="284"/>
    </w:pPr>
  </w:p>
  <w:p w14:paraId="2D71C7D5" w14:textId="77777777" w:rsidR="00734539" w:rsidRDefault="00734539" w:rsidP="00EB1348">
    <w:pPr>
      <w:pStyle w:val="Kopfzeile"/>
      <w:ind w:left="284"/>
    </w:pPr>
  </w:p>
  <w:p w14:paraId="010C0223" w14:textId="77777777" w:rsidR="00EB1348" w:rsidRDefault="00734539" w:rsidP="00734539">
    <w:pPr>
      <w:pStyle w:val="Kopfzeile"/>
    </w:pPr>
    <w:r>
      <w:rPr>
        <w:rFonts w:ascii="Effra" w:hAnsi="Effra" w:cs="Effra"/>
        <w:b/>
        <w:bCs/>
        <w:noProof/>
        <w:color w:val="003275"/>
        <w:spacing w:val="2"/>
        <w:sz w:val="16"/>
        <w:szCs w:val="16"/>
      </w:rPr>
      <mc:AlternateContent>
        <mc:Choice Requires="wps">
          <w:drawing>
            <wp:anchor distT="0" distB="0" distL="114300" distR="114300" simplePos="0" relativeHeight="251659264" behindDoc="0" locked="0" layoutInCell="1" allowOverlap="1" wp14:anchorId="7C9641F6" wp14:editId="2B6D6F68">
              <wp:simplePos x="0" y="0"/>
              <wp:positionH relativeFrom="column">
                <wp:posOffset>4129405</wp:posOffset>
              </wp:positionH>
              <wp:positionV relativeFrom="paragraph">
                <wp:posOffset>142240</wp:posOffset>
              </wp:positionV>
              <wp:extent cx="2064327" cy="21082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068AD606"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17416452"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2B263D9"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0AD4F4D" w14:textId="77777777" w:rsidR="00734539" w:rsidRPr="00734539" w:rsidRDefault="00734539" w:rsidP="00734539">
                          <w:pPr>
                            <w:pStyle w:val="EinfAbs"/>
                            <w:tabs>
                              <w:tab w:val="left" w:pos="920"/>
                            </w:tabs>
                            <w:spacing w:line="72" w:lineRule="auto"/>
                            <w:jc w:val="right"/>
                            <w:rPr>
                              <w:rFonts w:ascii="Effra" w:hAnsi="Effra" w:cs="Effra"/>
                              <w:color w:val="003275"/>
                              <w:spacing w:val="2"/>
                              <w:sz w:val="16"/>
                              <w:szCs w:val="16"/>
                            </w:rPr>
                          </w:pPr>
                        </w:p>
                        <w:p w14:paraId="23C82427"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501FA437"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68EBA6B9" w14:textId="77777777" w:rsidR="00734539" w:rsidRPr="00734539" w:rsidRDefault="00734539" w:rsidP="00734539">
                          <w:pPr>
                            <w:pStyle w:val="EinfAbs"/>
                            <w:tabs>
                              <w:tab w:val="left" w:pos="920"/>
                            </w:tabs>
                            <w:spacing w:line="72" w:lineRule="auto"/>
                            <w:jc w:val="right"/>
                            <w:rPr>
                              <w:rFonts w:ascii="Effra" w:hAnsi="Effra" w:cs="Effra"/>
                              <w:color w:val="003275"/>
                              <w:spacing w:val="2"/>
                              <w:sz w:val="16"/>
                              <w:szCs w:val="16"/>
                            </w:rPr>
                          </w:pPr>
                        </w:p>
                        <w:p w14:paraId="3367F1C2" w14:textId="77777777" w:rsidR="00734539" w:rsidRPr="00734539" w:rsidRDefault="00734539" w:rsidP="00C0102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sidR="00C621C1">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2" w:history="1">
                            <w:r w:rsidR="00350372" w:rsidRPr="00B70EDC">
                              <w:rPr>
                                <w:rStyle w:val="Hyperlink"/>
                                <w:rFonts w:ascii="Effra" w:hAnsi="Effra" w:cs="Effra"/>
                                <w:spacing w:val="2"/>
                                <w:sz w:val="16"/>
                                <w:szCs w:val="16"/>
                              </w:rPr>
                              <w:t>www.grindinghub.de</w:t>
                            </w:r>
                          </w:hyperlink>
                        </w:p>
                        <w:p w14:paraId="35B25E31" w14:textId="77777777" w:rsidR="00A80EA5" w:rsidRPr="00734539" w:rsidRDefault="00A80EA5" w:rsidP="00A80EA5">
                          <w:pPr>
                            <w:pStyle w:val="EinfAbs"/>
                            <w:tabs>
                              <w:tab w:val="left" w:pos="920"/>
                            </w:tabs>
                            <w:spacing w:line="72" w:lineRule="auto"/>
                            <w:jc w:val="right"/>
                            <w:rPr>
                              <w:rFonts w:ascii="Effra" w:hAnsi="Effra" w:cs="Effra"/>
                              <w:color w:val="003275"/>
                              <w:spacing w:val="2"/>
                              <w:sz w:val="16"/>
                              <w:szCs w:val="16"/>
                            </w:rPr>
                          </w:pPr>
                        </w:p>
                        <w:p w14:paraId="16D458EB" w14:textId="77777777" w:rsidR="00734539" w:rsidRDefault="00734539" w:rsidP="00734539">
                          <w:pPr>
                            <w:jc w:val="right"/>
                            <w:rPr>
                              <w:rFonts w:ascii="Effra" w:hAnsi="Effra" w:cs="Effra"/>
                              <w:color w:val="003275"/>
                              <w:spacing w:val="2"/>
                              <w:sz w:val="16"/>
                              <w:szCs w:val="16"/>
                            </w:rPr>
                          </w:pPr>
                        </w:p>
                        <w:p w14:paraId="6B63DE0D" w14:textId="77777777" w:rsidR="00734539" w:rsidRPr="00734539" w:rsidRDefault="00734539" w:rsidP="00734539">
                          <w:pPr>
                            <w:jc w:val="right"/>
                            <w:rPr>
                              <w:rFonts w:ascii="Effra" w:hAnsi="Effra" w:cs="Effra"/>
                              <w:color w:val="003275"/>
                              <w:spacing w:val="2"/>
                              <w:sz w:val="16"/>
                              <w:szCs w:val="16"/>
                            </w:rPr>
                          </w:pPr>
                          <w:r w:rsidRPr="00734539">
                            <w:rPr>
                              <w:rFonts w:ascii="Effra" w:hAnsi="Effra" w:cs="Effra"/>
                              <w:noProof/>
                              <w:color w:val="003275"/>
                              <w:spacing w:val="2"/>
                              <w:sz w:val="16"/>
                              <w:szCs w:val="16"/>
                            </w:rPr>
                            <w:drawing>
                              <wp:inline distT="0" distB="0" distL="0" distR="0" wp14:anchorId="4A26E4AD" wp14:editId="511FACE5">
                                <wp:extent cx="927100" cy="292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9641F6" id="_x0000_t202" coordsize="21600,21600" o:spt="202" path="m,l,21600r21600,l21600,xe">
              <v:stroke joinstyle="miter"/>
              <v:path gradientshapeok="t" o:connecttype="rect"/>
            </v:shapetype>
            <v:shape id="Textfeld 2" o:spid="_x0000_s1026" type="#_x0000_t202" style="position:absolute;margin-left:325.15pt;margin-top:11.2pt;width:162.55pt;height:1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068AD606"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17416452"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2B263D9"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50AD4F4D" w14:textId="77777777" w:rsidR="00734539" w:rsidRPr="00734539" w:rsidRDefault="00734539" w:rsidP="00734539">
                    <w:pPr>
                      <w:pStyle w:val="EinfAbs"/>
                      <w:tabs>
                        <w:tab w:val="left" w:pos="920"/>
                      </w:tabs>
                      <w:spacing w:line="72" w:lineRule="auto"/>
                      <w:jc w:val="right"/>
                      <w:rPr>
                        <w:rFonts w:ascii="Effra" w:hAnsi="Effra" w:cs="Effra"/>
                        <w:color w:val="003275"/>
                        <w:spacing w:val="2"/>
                        <w:sz w:val="16"/>
                        <w:szCs w:val="16"/>
                      </w:rPr>
                    </w:pPr>
                  </w:p>
                  <w:p w14:paraId="23C82427"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501FA437" w14:textId="77777777" w:rsidR="00734539" w:rsidRPr="00734539" w:rsidRDefault="00734539" w:rsidP="00734539">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68EBA6B9" w14:textId="77777777" w:rsidR="00734539" w:rsidRPr="00734539" w:rsidRDefault="00734539" w:rsidP="00734539">
                    <w:pPr>
                      <w:pStyle w:val="EinfAbs"/>
                      <w:tabs>
                        <w:tab w:val="left" w:pos="920"/>
                      </w:tabs>
                      <w:spacing w:line="72" w:lineRule="auto"/>
                      <w:jc w:val="right"/>
                      <w:rPr>
                        <w:rFonts w:ascii="Effra" w:hAnsi="Effra" w:cs="Effra"/>
                        <w:color w:val="003275"/>
                        <w:spacing w:val="2"/>
                        <w:sz w:val="16"/>
                        <w:szCs w:val="16"/>
                      </w:rPr>
                    </w:pPr>
                  </w:p>
                  <w:p w14:paraId="3367F1C2" w14:textId="77777777" w:rsidR="00734539" w:rsidRPr="00734539" w:rsidRDefault="00734539" w:rsidP="00C0102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sidR="00C621C1">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4" w:history="1">
                      <w:r w:rsidR="00350372" w:rsidRPr="00B70EDC">
                        <w:rPr>
                          <w:rStyle w:val="Hyperlink"/>
                          <w:rFonts w:ascii="Effra" w:hAnsi="Effra" w:cs="Effra"/>
                          <w:spacing w:val="2"/>
                          <w:sz w:val="16"/>
                          <w:szCs w:val="16"/>
                        </w:rPr>
                        <w:t>www.grindinghub.de</w:t>
                      </w:r>
                    </w:hyperlink>
                  </w:p>
                  <w:p w14:paraId="35B25E31" w14:textId="77777777" w:rsidR="00A80EA5" w:rsidRPr="00734539" w:rsidRDefault="00A80EA5" w:rsidP="00A80EA5">
                    <w:pPr>
                      <w:pStyle w:val="EinfAbs"/>
                      <w:tabs>
                        <w:tab w:val="left" w:pos="920"/>
                      </w:tabs>
                      <w:spacing w:line="72" w:lineRule="auto"/>
                      <w:jc w:val="right"/>
                      <w:rPr>
                        <w:rFonts w:ascii="Effra" w:hAnsi="Effra" w:cs="Effra"/>
                        <w:color w:val="003275"/>
                        <w:spacing w:val="2"/>
                        <w:sz w:val="16"/>
                        <w:szCs w:val="16"/>
                      </w:rPr>
                    </w:pPr>
                  </w:p>
                  <w:p w14:paraId="16D458EB" w14:textId="77777777" w:rsidR="00734539" w:rsidRDefault="00734539" w:rsidP="00734539">
                    <w:pPr>
                      <w:jc w:val="right"/>
                      <w:rPr>
                        <w:rFonts w:ascii="Effra" w:hAnsi="Effra" w:cs="Effra"/>
                        <w:color w:val="003275"/>
                        <w:spacing w:val="2"/>
                        <w:sz w:val="16"/>
                        <w:szCs w:val="16"/>
                      </w:rPr>
                    </w:pPr>
                  </w:p>
                  <w:p w14:paraId="6B63DE0D" w14:textId="77777777" w:rsidR="00734539" w:rsidRPr="00734539" w:rsidRDefault="00734539" w:rsidP="00734539">
                    <w:pPr>
                      <w:jc w:val="right"/>
                      <w:rPr>
                        <w:rFonts w:ascii="Effra" w:hAnsi="Effra" w:cs="Effra"/>
                        <w:color w:val="003275"/>
                        <w:spacing w:val="2"/>
                        <w:sz w:val="16"/>
                        <w:szCs w:val="16"/>
                      </w:rPr>
                    </w:pPr>
                    <w:r w:rsidRPr="00734539">
                      <w:rPr>
                        <w:rFonts w:ascii="Effra" w:hAnsi="Effra" w:cs="Effra"/>
                        <w:noProof/>
                        <w:color w:val="003275"/>
                        <w:spacing w:val="2"/>
                        <w:sz w:val="16"/>
                        <w:szCs w:val="16"/>
                      </w:rPr>
                      <w:drawing>
                        <wp:inline distT="0" distB="0" distL="0" distR="0" wp14:anchorId="4A26E4AD" wp14:editId="511FACE5">
                          <wp:extent cx="927100" cy="292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44BA9E54" w14:textId="77777777" w:rsidR="00EB1348" w:rsidRPr="00FD31F4" w:rsidRDefault="00FD31F4" w:rsidP="00EB134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9CA1" w14:textId="77777777" w:rsidR="0091249E" w:rsidRDefault="0091249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348"/>
    <w:rsid w:val="00027EEF"/>
    <w:rsid w:val="0008511F"/>
    <w:rsid w:val="00155AD0"/>
    <w:rsid w:val="00281BB3"/>
    <w:rsid w:val="002B20B9"/>
    <w:rsid w:val="00340B81"/>
    <w:rsid w:val="00350372"/>
    <w:rsid w:val="003D7943"/>
    <w:rsid w:val="004C5344"/>
    <w:rsid w:val="00511AC8"/>
    <w:rsid w:val="005C36FE"/>
    <w:rsid w:val="00623DA5"/>
    <w:rsid w:val="00685C19"/>
    <w:rsid w:val="00723A43"/>
    <w:rsid w:val="0073009A"/>
    <w:rsid w:val="00734539"/>
    <w:rsid w:val="007B7217"/>
    <w:rsid w:val="007E283D"/>
    <w:rsid w:val="008C3374"/>
    <w:rsid w:val="0091249E"/>
    <w:rsid w:val="00985AE9"/>
    <w:rsid w:val="009A79F1"/>
    <w:rsid w:val="009D2F67"/>
    <w:rsid w:val="00A80EA5"/>
    <w:rsid w:val="00AF5C8D"/>
    <w:rsid w:val="00C01028"/>
    <w:rsid w:val="00C621C1"/>
    <w:rsid w:val="00C76B73"/>
    <w:rsid w:val="00CA2AB5"/>
    <w:rsid w:val="00D31D99"/>
    <w:rsid w:val="00D91178"/>
    <w:rsid w:val="00E322A1"/>
    <w:rsid w:val="00E86B5D"/>
    <w:rsid w:val="00EB1348"/>
    <w:rsid w:val="00EE575C"/>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F747E"/>
  <w14:defaultImageDpi w14:val="32767"/>
  <w15:chartTrackingRefBased/>
  <w15:docId w15:val="{5D79A3A1-1DF0-2647-9081-10C20204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styleId="NichtaufgelsteErwhnung">
    <w:name w:val="Unresolved Mention"/>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360152">
      <w:bodyDiv w:val="1"/>
      <w:marLeft w:val="0"/>
      <w:marRight w:val="0"/>
      <w:marTop w:val="0"/>
      <w:marBottom w:val="0"/>
      <w:divBdr>
        <w:top w:val="none" w:sz="0" w:space="0" w:color="auto"/>
        <w:left w:val="none" w:sz="0" w:space="0" w:color="auto"/>
        <w:bottom w:val="none" w:sz="0" w:space="0" w:color="auto"/>
        <w:right w:val="none" w:sz="0" w:space="0" w:color="auto"/>
      </w:divBdr>
    </w:div>
    <w:div w:id="186864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dw.de/anmeldeunterlagen-zur-grindinghub-verfuegbar-anmelden-jetzt/"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messe-stuttgart.de/grindinghub" TargetMode="External"/><Relationship Id="rId12" Type="http://schemas.openxmlformats.org/officeDocument/2006/relationships/hyperlink" Target="http://www.linkedin.com/company/grindinghub/"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GrindingHu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hyperlink" Target="https://twitter.com/GrindingHub"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s://de.industryarena.com/grindinghub"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hyperlink" Target="http://www.grindinghub.de" TargetMode="External"/><Relationship Id="rId1" Type="http://schemas.openxmlformats.org/officeDocument/2006/relationships/image" Target="media/image5.emf"/><Relationship Id="rId4" Type="http://schemas.openxmlformats.org/officeDocument/2006/relationships/hyperlink" Target="http://www.grindinghub.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E7BBA-5CA7-634E-961D-E9C747B5B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3225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Isik, Ecehan</cp:lastModifiedBy>
  <cp:revision>12</cp:revision>
  <cp:lastPrinted>2021-03-15T10:26:00Z</cp:lastPrinted>
  <dcterms:created xsi:type="dcterms:W3CDTF">2021-04-09T10:58:00Z</dcterms:created>
  <dcterms:modified xsi:type="dcterms:W3CDTF">2022-03-03T15:34:00Z</dcterms:modified>
</cp:coreProperties>
</file>