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32032" w14:textId="77777777" w:rsidR="00FD31F4" w:rsidRPr="00650515" w:rsidRDefault="00FD31F4">
      <w:pPr>
        <w:rPr>
          <w:rFonts w:ascii="Effra" w:hAnsi="Effra"/>
        </w:rPr>
      </w:pPr>
    </w:p>
    <w:p w14:paraId="70B71705" w14:textId="77777777" w:rsidR="00FD31F4" w:rsidRPr="00FD31F4" w:rsidRDefault="00FD31F4">
      <w:pPr>
        <w:rPr>
          <w:rFonts w:ascii="Effra" w:hAnsi="Effra"/>
        </w:rPr>
      </w:pPr>
    </w:p>
    <w:p w14:paraId="3AFB1A92"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von</w:t>
      </w:r>
      <w:r w:rsidRPr="00FD31F4">
        <w:rPr>
          <w:rFonts w:ascii="Effra" w:hAnsi="Effra" w:cs="Arial"/>
        </w:rPr>
        <w:tab/>
      </w:r>
      <w:r w:rsidRPr="00FD31F4">
        <w:rPr>
          <w:rFonts w:ascii="Effra Light" w:hAnsi="Effra Light" w:cs="Arial"/>
        </w:rPr>
        <w:t>Sylke Becker</w:t>
      </w:r>
    </w:p>
    <w:p w14:paraId="4E372157"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3406D954" w14:textId="77777777" w:rsidR="00FD31F4" w:rsidRPr="00F178E3" w:rsidRDefault="00FD31F4" w:rsidP="00FD31F4">
      <w:pPr>
        <w:tabs>
          <w:tab w:val="left" w:pos="1134"/>
        </w:tabs>
        <w:spacing w:after="0" w:line="240" w:lineRule="auto"/>
        <w:rPr>
          <w:rFonts w:ascii="Effra Light" w:hAnsi="Effra Light" w:cs="Arial"/>
        </w:rPr>
      </w:pPr>
      <w:r w:rsidRPr="00FD31F4">
        <w:rPr>
          <w:rFonts w:ascii="Effra" w:hAnsi="Effra" w:cs="Arial"/>
        </w:rPr>
        <w:t>Telefax</w:t>
      </w:r>
      <w:r w:rsidRPr="00FD31F4">
        <w:rPr>
          <w:rFonts w:ascii="Effra Medium" w:hAnsi="Effra Medium" w:cs="Arial"/>
        </w:rPr>
        <w:tab/>
      </w:r>
      <w:r w:rsidRPr="00FD31F4">
        <w:rPr>
          <w:rFonts w:ascii="Effra Light" w:hAnsi="Effra Light" w:cs="Arial"/>
        </w:rPr>
        <w:t>+49 69 756081-11</w:t>
      </w:r>
    </w:p>
    <w:p w14:paraId="05CC3360" w14:textId="77777777"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05DBA4C6" w14:textId="77777777" w:rsidR="00FD31F4" w:rsidRPr="00FD31F4" w:rsidRDefault="00FD31F4" w:rsidP="00FD31F4">
      <w:pPr>
        <w:spacing w:after="0" w:line="240" w:lineRule="auto"/>
        <w:rPr>
          <w:rFonts w:ascii="Effra" w:hAnsi="Effra"/>
        </w:rPr>
      </w:pPr>
    </w:p>
    <w:p w14:paraId="564CEA90" w14:textId="77777777" w:rsidR="00FD31F4" w:rsidRPr="00FD31F4" w:rsidRDefault="00FD31F4" w:rsidP="00FD31F4">
      <w:pPr>
        <w:spacing w:after="0" w:line="240" w:lineRule="auto"/>
        <w:rPr>
          <w:rFonts w:ascii="Effra" w:hAnsi="Effra"/>
        </w:rPr>
      </w:pPr>
    </w:p>
    <w:p w14:paraId="5FCF7DB6" w14:textId="77777777" w:rsidR="00FD31F4" w:rsidRPr="00FD31F4" w:rsidRDefault="00FD31F4" w:rsidP="00FD31F4">
      <w:pPr>
        <w:spacing w:after="0" w:line="240" w:lineRule="auto"/>
        <w:rPr>
          <w:rFonts w:ascii="Effra" w:hAnsi="Effra"/>
        </w:rPr>
      </w:pPr>
    </w:p>
    <w:p w14:paraId="3616A26F" w14:textId="77777777" w:rsidR="00FD31F4" w:rsidRPr="00FD31F4" w:rsidRDefault="00FD31F4" w:rsidP="00FD31F4">
      <w:pPr>
        <w:spacing w:after="0" w:line="240" w:lineRule="auto"/>
        <w:rPr>
          <w:rFonts w:ascii="Effra" w:hAnsi="Effra"/>
        </w:rPr>
      </w:pPr>
    </w:p>
    <w:p w14:paraId="1D6244B5" w14:textId="43E0C18F" w:rsidR="00FD31F4" w:rsidRPr="00B53C49" w:rsidRDefault="00B53C49" w:rsidP="00920EE5">
      <w:pPr>
        <w:spacing w:after="0" w:line="360" w:lineRule="auto"/>
        <w:outlineLvl w:val="0"/>
        <w:rPr>
          <w:rFonts w:ascii="Effra" w:hAnsi="Effra"/>
          <w:b/>
          <w:bCs/>
          <w:sz w:val="28"/>
        </w:rPr>
      </w:pPr>
      <w:r w:rsidRPr="00B53C49">
        <w:rPr>
          <w:rFonts w:ascii="Effra" w:hAnsi="Effra"/>
          <w:b/>
          <w:bCs/>
          <w:sz w:val="28"/>
        </w:rPr>
        <w:t xml:space="preserve">GrindingHub 2022 erreicht </w:t>
      </w:r>
      <w:r w:rsidR="00CF08AC">
        <w:rPr>
          <w:rFonts w:ascii="Effra" w:hAnsi="Effra"/>
          <w:b/>
          <w:bCs/>
          <w:sz w:val="28"/>
        </w:rPr>
        <w:t xml:space="preserve">weiteren </w:t>
      </w:r>
      <w:r w:rsidRPr="00B53C49">
        <w:rPr>
          <w:rFonts w:ascii="Effra" w:hAnsi="Effra"/>
          <w:b/>
          <w:bCs/>
          <w:sz w:val="28"/>
        </w:rPr>
        <w:t>Meilenstein –</w:t>
      </w:r>
      <w:r w:rsidR="006F7F63">
        <w:rPr>
          <w:rFonts w:ascii="Effra" w:hAnsi="Effra"/>
          <w:b/>
          <w:bCs/>
          <w:sz w:val="28"/>
        </w:rPr>
        <w:t xml:space="preserve"> </w:t>
      </w:r>
      <w:r w:rsidR="0010351B">
        <w:rPr>
          <w:rFonts w:ascii="Effra" w:hAnsi="Effra"/>
          <w:b/>
          <w:bCs/>
          <w:sz w:val="28"/>
        </w:rPr>
        <w:t xml:space="preserve">zahlreiche </w:t>
      </w:r>
      <w:r w:rsidRPr="00B53C49">
        <w:rPr>
          <w:rFonts w:ascii="Effra" w:hAnsi="Effra"/>
          <w:b/>
          <w:bCs/>
          <w:sz w:val="28"/>
        </w:rPr>
        <w:t>Marktführer der Schleiftechnik</w:t>
      </w:r>
      <w:r w:rsidR="00B77416">
        <w:rPr>
          <w:rFonts w:ascii="Effra" w:hAnsi="Effra"/>
          <w:b/>
          <w:bCs/>
          <w:sz w:val="28"/>
        </w:rPr>
        <w:t xml:space="preserve"> </w:t>
      </w:r>
      <w:r w:rsidR="00597868">
        <w:rPr>
          <w:rFonts w:ascii="Effra" w:hAnsi="Effra"/>
          <w:b/>
          <w:bCs/>
          <w:sz w:val="28"/>
        </w:rPr>
        <w:t xml:space="preserve">haben sich </w:t>
      </w:r>
      <w:r w:rsidRPr="00B53C49">
        <w:rPr>
          <w:rFonts w:ascii="Effra" w:hAnsi="Effra"/>
          <w:b/>
          <w:bCs/>
          <w:sz w:val="28"/>
        </w:rPr>
        <w:t>angemeldet</w:t>
      </w:r>
    </w:p>
    <w:p w14:paraId="5DF29910" w14:textId="77777777" w:rsidR="009649ED" w:rsidRDefault="009649ED" w:rsidP="00FD31F4">
      <w:pPr>
        <w:spacing w:after="0" w:line="360" w:lineRule="auto"/>
        <w:rPr>
          <w:rFonts w:ascii="Effra" w:hAnsi="Effra"/>
          <w:b/>
          <w:bCs/>
        </w:rPr>
      </w:pPr>
    </w:p>
    <w:p w14:paraId="3EE6D554" w14:textId="3B98D799" w:rsidR="00FD31F4" w:rsidRPr="004C1D9C" w:rsidRDefault="00FD31F4" w:rsidP="00FD31F4">
      <w:pPr>
        <w:spacing w:after="0" w:line="360" w:lineRule="auto"/>
        <w:rPr>
          <w:rFonts w:ascii="Effra" w:hAnsi="Effra"/>
        </w:rPr>
      </w:pPr>
      <w:r w:rsidRPr="00B53C49">
        <w:rPr>
          <w:rFonts w:ascii="Effra" w:hAnsi="Effra"/>
          <w:b/>
          <w:bCs/>
        </w:rPr>
        <w:t xml:space="preserve">Frankfurt am Main, </w:t>
      </w:r>
      <w:r w:rsidR="00B53C49" w:rsidRPr="00B53C49">
        <w:rPr>
          <w:rFonts w:ascii="Effra" w:hAnsi="Effra"/>
          <w:b/>
          <w:bCs/>
        </w:rPr>
        <w:t>1</w:t>
      </w:r>
      <w:r w:rsidR="00B77416">
        <w:rPr>
          <w:rFonts w:ascii="Effra" w:hAnsi="Effra"/>
          <w:b/>
          <w:bCs/>
        </w:rPr>
        <w:t>6</w:t>
      </w:r>
      <w:r w:rsidR="00B53C49" w:rsidRPr="00B53C49">
        <w:rPr>
          <w:rFonts w:ascii="Effra" w:hAnsi="Effra"/>
          <w:b/>
          <w:bCs/>
        </w:rPr>
        <w:t>. Juni</w:t>
      </w:r>
      <w:r w:rsidRPr="00B53C49">
        <w:rPr>
          <w:rFonts w:ascii="Effra" w:hAnsi="Effra"/>
          <w:b/>
          <w:bCs/>
        </w:rPr>
        <w:t xml:space="preserve"> 2021</w:t>
      </w:r>
      <w:r w:rsidR="00B53C49">
        <w:rPr>
          <w:rFonts w:ascii="Effra Light" w:hAnsi="Effra Light"/>
        </w:rPr>
        <w:t>.</w:t>
      </w:r>
      <w:r w:rsidRPr="00FD31F4">
        <w:rPr>
          <w:rFonts w:ascii="Effra Light" w:hAnsi="Effra Light"/>
        </w:rPr>
        <w:t xml:space="preserve"> </w:t>
      </w:r>
      <w:r w:rsidR="00B53C49">
        <w:rPr>
          <w:rFonts w:ascii="Effra Light" w:hAnsi="Effra Light"/>
        </w:rPr>
        <w:t xml:space="preserve">– </w:t>
      </w:r>
      <w:r w:rsidR="00B53C49" w:rsidRPr="004C1D9C">
        <w:rPr>
          <w:rFonts w:ascii="Effra" w:hAnsi="Effra"/>
        </w:rPr>
        <w:t xml:space="preserve">Die </w:t>
      </w:r>
      <w:proofErr w:type="spellStart"/>
      <w:r w:rsidR="00B53C49" w:rsidRPr="004C1D9C">
        <w:rPr>
          <w:rFonts w:ascii="Effra" w:hAnsi="Effra"/>
        </w:rPr>
        <w:t>GrindingHub</w:t>
      </w:r>
      <w:proofErr w:type="spellEnd"/>
      <w:r w:rsidR="00B53C49" w:rsidRPr="004C1D9C">
        <w:rPr>
          <w:rFonts w:ascii="Effra" w:hAnsi="Effra"/>
        </w:rPr>
        <w:t xml:space="preserve">, neue </w:t>
      </w:r>
      <w:r w:rsidR="002B18F7">
        <w:rPr>
          <w:rFonts w:ascii="Effra" w:hAnsi="Effra"/>
        </w:rPr>
        <w:t xml:space="preserve">Fachmesse </w:t>
      </w:r>
      <w:r w:rsidR="00B53C49" w:rsidRPr="004C1D9C">
        <w:rPr>
          <w:rFonts w:ascii="Effra" w:hAnsi="Effra"/>
        </w:rPr>
        <w:t xml:space="preserve">der Schleiftechnik in Stuttgart, hat </w:t>
      </w:r>
      <w:r w:rsidR="00F72E36" w:rsidRPr="004C1D9C">
        <w:rPr>
          <w:rFonts w:ascii="Effra" w:hAnsi="Effra"/>
        </w:rPr>
        <w:t>einen weiteren</w:t>
      </w:r>
      <w:r w:rsidR="00B53C49" w:rsidRPr="004C1D9C">
        <w:rPr>
          <w:rFonts w:ascii="Effra" w:hAnsi="Effra"/>
        </w:rPr>
        <w:t xml:space="preserve"> Meilenstein erreicht. „Knapp zwei Monate nach Versand der Anmeldeunterlagen haben sich </w:t>
      </w:r>
      <w:r w:rsidR="000D44FD">
        <w:rPr>
          <w:rFonts w:ascii="Effra" w:hAnsi="Effra"/>
        </w:rPr>
        <w:t>zahlreiche</w:t>
      </w:r>
      <w:r w:rsidR="00BB389D">
        <w:rPr>
          <w:rFonts w:ascii="Effra" w:hAnsi="Effra"/>
        </w:rPr>
        <w:t xml:space="preserve"> </w:t>
      </w:r>
      <w:r w:rsidR="00B53C49" w:rsidRPr="004C1D9C">
        <w:rPr>
          <w:rFonts w:ascii="Effra" w:hAnsi="Effra"/>
        </w:rPr>
        <w:t xml:space="preserve">Marktführer </w:t>
      </w:r>
      <w:r w:rsidR="009649ED" w:rsidRPr="004C1D9C">
        <w:rPr>
          <w:rFonts w:ascii="Effra" w:hAnsi="Effra"/>
        </w:rPr>
        <w:t xml:space="preserve">zur GrindingHub </w:t>
      </w:r>
      <w:r w:rsidR="00B53C49" w:rsidRPr="004C1D9C">
        <w:rPr>
          <w:rFonts w:ascii="Effra" w:hAnsi="Effra"/>
        </w:rPr>
        <w:t>angemeld</w:t>
      </w:r>
      <w:r w:rsidR="00983504" w:rsidRPr="004C1D9C">
        <w:rPr>
          <w:rFonts w:ascii="Effra" w:hAnsi="Effra"/>
        </w:rPr>
        <w:t>e</w:t>
      </w:r>
      <w:r w:rsidR="00B53C49" w:rsidRPr="004C1D9C">
        <w:rPr>
          <w:rFonts w:ascii="Effra" w:hAnsi="Effra"/>
        </w:rPr>
        <w:t>t</w:t>
      </w:r>
      <w:r w:rsidR="009649ED" w:rsidRPr="004C1D9C">
        <w:rPr>
          <w:rFonts w:ascii="Effra" w:hAnsi="Effra"/>
        </w:rPr>
        <w:t>. Damit ist Stuttgart schon jetzt das künftige Zentrum der Schleiftechnik</w:t>
      </w:r>
      <w:r w:rsidR="00B53C49" w:rsidRPr="004C1D9C">
        <w:rPr>
          <w:rFonts w:ascii="Effra" w:hAnsi="Effra"/>
        </w:rPr>
        <w:t>“</w:t>
      </w:r>
      <w:r w:rsidR="009649ED" w:rsidRPr="004C1D9C">
        <w:rPr>
          <w:rFonts w:ascii="Effra" w:hAnsi="Effra"/>
        </w:rPr>
        <w:t>,</w:t>
      </w:r>
      <w:r w:rsidR="00B53C49" w:rsidRPr="004C1D9C">
        <w:rPr>
          <w:rFonts w:ascii="Effra" w:hAnsi="Effra"/>
        </w:rPr>
        <w:t xml:space="preserve"> freut sich Dr. Wilfried Schäfer, Geschäftsführer beim Veranstalter </w:t>
      </w:r>
      <w:r w:rsidR="00983504" w:rsidRPr="004C1D9C">
        <w:rPr>
          <w:rFonts w:ascii="Effra" w:hAnsi="Effra"/>
        </w:rPr>
        <w:t xml:space="preserve">VDW (Verein Deutscher Werkzeugmaschinenfabriken), Frankfurt am Main. </w:t>
      </w:r>
      <w:r w:rsidR="00920EE5" w:rsidRPr="004C1D9C">
        <w:rPr>
          <w:rFonts w:ascii="Effra" w:hAnsi="Effra"/>
        </w:rPr>
        <w:t>Und er fügt hinzu: „</w:t>
      </w:r>
      <w:bookmarkStart w:id="0" w:name="_Hlk74576860"/>
      <w:r w:rsidR="00BB389D">
        <w:rPr>
          <w:rFonts w:ascii="Effra" w:hAnsi="Effra"/>
        </w:rPr>
        <w:t xml:space="preserve">Über die </w:t>
      </w:r>
      <w:r w:rsidR="0010351B">
        <w:rPr>
          <w:rFonts w:ascii="Effra" w:hAnsi="Effra"/>
        </w:rPr>
        <w:t xml:space="preserve">Maschinenhersteller hinaus, die bereits währende </w:t>
      </w:r>
      <w:r w:rsidR="00F72E36" w:rsidRPr="004C1D9C">
        <w:rPr>
          <w:rFonts w:ascii="Effra" w:hAnsi="Effra"/>
        </w:rPr>
        <w:t xml:space="preserve">der </w:t>
      </w:r>
      <w:r w:rsidR="00920EE5" w:rsidRPr="004C1D9C">
        <w:rPr>
          <w:rFonts w:ascii="Effra" w:hAnsi="Effra"/>
        </w:rPr>
        <w:t xml:space="preserve">ersten Informationsrunde </w:t>
      </w:r>
      <w:r w:rsidR="00920EE5" w:rsidRPr="00370CA3">
        <w:rPr>
          <w:rFonts w:ascii="Effra" w:hAnsi="Effra"/>
        </w:rPr>
        <w:t>Anfang März</w:t>
      </w:r>
      <w:r w:rsidR="0010351B" w:rsidRPr="00370CA3">
        <w:rPr>
          <w:rFonts w:ascii="Effra" w:hAnsi="Effra"/>
        </w:rPr>
        <w:t xml:space="preserve"> zugesagt hatten, sind</w:t>
      </w:r>
      <w:r w:rsidR="00B77416" w:rsidRPr="00370CA3">
        <w:rPr>
          <w:rFonts w:ascii="Effra" w:hAnsi="Effra"/>
        </w:rPr>
        <w:t xml:space="preserve"> </w:t>
      </w:r>
      <w:r w:rsidR="0010351B" w:rsidRPr="00370CA3">
        <w:rPr>
          <w:rFonts w:ascii="Effra" w:hAnsi="Effra"/>
        </w:rPr>
        <w:t xml:space="preserve">nun </w:t>
      </w:r>
      <w:r w:rsidR="00BB389D" w:rsidRPr="00370CA3">
        <w:rPr>
          <w:rFonts w:ascii="Effra" w:hAnsi="Effra"/>
        </w:rPr>
        <w:t xml:space="preserve">viele </w:t>
      </w:r>
      <w:r w:rsidR="00650515" w:rsidRPr="00370CA3">
        <w:rPr>
          <w:rFonts w:ascii="Effra" w:hAnsi="Effra"/>
        </w:rPr>
        <w:t xml:space="preserve">renommierte </w:t>
      </w:r>
      <w:r w:rsidR="002D200F" w:rsidRPr="00370CA3">
        <w:rPr>
          <w:rFonts w:ascii="Effra" w:hAnsi="Effra"/>
        </w:rPr>
        <w:t>Unternehmen</w:t>
      </w:r>
      <w:r w:rsidR="00BB389D" w:rsidRPr="00370CA3">
        <w:rPr>
          <w:rFonts w:ascii="Effra" w:hAnsi="Effra"/>
        </w:rPr>
        <w:t xml:space="preserve"> entlang der </w:t>
      </w:r>
      <w:bookmarkStart w:id="1" w:name="_Hlk74577080"/>
      <w:r w:rsidR="0010351B" w:rsidRPr="00370CA3">
        <w:rPr>
          <w:rFonts w:ascii="Effra" w:hAnsi="Effra"/>
        </w:rPr>
        <w:t>g</w:t>
      </w:r>
      <w:r w:rsidR="0010351B" w:rsidRPr="002D200F">
        <w:rPr>
          <w:rFonts w:ascii="Effra" w:hAnsi="Effra"/>
        </w:rPr>
        <w:t>esamten</w:t>
      </w:r>
      <w:bookmarkEnd w:id="1"/>
      <w:r w:rsidR="0010351B" w:rsidRPr="002D200F">
        <w:rPr>
          <w:rFonts w:ascii="Effra" w:hAnsi="Effra"/>
        </w:rPr>
        <w:t xml:space="preserve"> </w:t>
      </w:r>
      <w:r w:rsidR="00BB389D">
        <w:rPr>
          <w:rFonts w:ascii="Effra" w:hAnsi="Effra"/>
        </w:rPr>
        <w:t xml:space="preserve">Prozesskette </w:t>
      </w:r>
      <w:r w:rsidR="000D44FD">
        <w:rPr>
          <w:rFonts w:ascii="Effra" w:hAnsi="Effra"/>
        </w:rPr>
        <w:t>hinzugekommen</w:t>
      </w:r>
      <w:r w:rsidR="0010351B">
        <w:rPr>
          <w:rFonts w:ascii="Effra" w:hAnsi="Effra"/>
        </w:rPr>
        <w:t xml:space="preserve">. </w:t>
      </w:r>
      <w:bookmarkEnd w:id="0"/>
      <w:r w:rsidR="00CF08AC">
        <w:rPr>
          <w:rFonts w:ascii="Effra" w:hAnsi="Effra"/>
        </w:rPr>
        <w:t>“ Das stärk</w:t>
      </w:r>
      <w:r w:rsidR="000D44FD">
        <w:rPr>
          <w:rFonts w:ascii="Effra" w:hAnsi="Effra"/>
        </w:rPr>
        <w:t>t</w:t>
      </w:r>
      <w:r w:rsidR="00CF08AC">
        <w:rPr>
          <w:rFonts w:ascii="Effra" w:hAnsi="Effra"/>
        </w:rPr>
        <w:t xml:space="preserve"> die Anziehungskraft der neuen Messe und motivier</w:t>
      </w:r>
      <w:r w:rsidR="000D44FD">
        <w:rPr>
          <w:rFonts w:ascii="Effra" w:hAnsi="Effra"/>
        </w:rPr>
        <w:t>t</w:t>
      </w:r>
      <w:r w:rsidR="00CF08AC">
        <w:rPr>
          <w:rFonts w:ascii="Effra" w:hAnsi="Effra"/>
        </w:rPr>
        <w:t xml:space="preserve"> auch weitere Anbieter, sich für die Veranstaltung zu entscheiden</w:t>
      </w:r>
      <w:r w:rsidR="00E62D79">
        <w:rPr>
          <w:rFonts w:ascii="Effra" w:hAnsi="Effra"/>
        </w:rPr>
        <w:t>, so Schäfer weiter</w:t>
      </w:r>
      <w:r w:rsidR="00CF08AC">
        <w:rPr>
          <w:rFonts w:ascii="Effra" w:hAnsi="Effra"/>
        </w:rPr>
        <w:t xml:space="preserve">. </w:t>
      </w:r>
    </w:p>
    <w:p w14:paraId="3892BB2D" w14:textId="77777777" w:rsidR="00920EE5" w:rsidRPr="004C1D9C" w:rsidRDefault="00920EE5" w:rsidP="00FD31F4">
      <w:pPr>
        <w:spacing w:after="0" w:line="360" w:lineRule="auto"/>
        <w:rPr>
          <w:rFonts w:ascii="Effra" w:hAnsi="Effra"/>
        </w:rPr>
      </w:pPr>
    </w:p>
    <w:p w14:paraId="5C48CBA9" w14:textId="08AE2E8C" w:rsidR="00B77416" w:rsidRDefault="00920EE5" w:rsidP="00FD31F4">
      <w:pPr>
        <w:spacing w:after="0" w:line="360" w:lineRule="auto"/>
        <w:rPr>
          <w:rFonts w:ascii="Effra" w:hAnsi="Effra"/>
        </w:rPr>
      </w:pPr>
      <w:r w:rsidRPr="004C1D9C">
        <w:rPr>
          <w:rFonts w:ascii="Effra" w:hAnsi="Effra"/>
        </w:rPr>
        <w:t>Die aktuelle Ausstellerliste für die GrindingHub, die vom 17. bis 20. Mai 2022 Premiere haben wird</w:t>
      </w:r>
      <w:r w:rsidR="00F72E36" w:rsidRPr="004C1D9C">
        <w:rPr>
          <w:rFonts w:ascii="Effra" w:hAnsi="Effra"/>
        </w:rPr>
        <w:t>,</w:t>
      </w:r>
      <w:r w:rsidRPr="004C1D9C">
        <w:rPr>
          <w:rFonts w:ascii="Effra" w:hAnsi="Effra"/>
        </w:rPr>
        <w:t xml:space="preserve"> umfasst </w:t>
      </w:r>
      <w:r w:rsidR="00BB389D">
        <w:rPr>
          <w:rFonts w:ascii="Effra" w:hAnsi="Effra"/>
        </w:rPr>
        <w:t xml:space="preserve">gut </w:t>
      </w:r>
      <w:r w:rsidR="00F72E36" w:rsidRPr="004C1D9C">
        <w:rPr>
          <w:rFonts w:ascii="Effra" w:hAnsi="Effra"/>
        </w:rPr>
        <w:t>10</w:t>
      </w:r>
      <w:r w:rsidRPr="004C1D9C">
        <w:rPr>
          <w:rFonts w:ascii="Effra" w:hAnsi="Effra"/>
        </w:rPr>
        <w:t>0 Firmen</w:t>
      </w:r>
      <w:r w:rsidR="00F72E36" w:rsidRPr="004C1D9C">
        <w:rPr>
          <w:rFonts w:ascii="Effra" w:hAnsi="Effra"/>
        </w:rPr>
        <w:t>. „</w:t>
      </w:r>
      <w:r w:rsidR="000D44FD">
        <w:rPr>
          <w:rFonts w:ascii="Effra" w:hAnsi="Effra"/>
        </w:rPr>
        <w:t>V</w:t>
      </w:r>
      <w:r w:rsidR="0010351B">
        <w:rPr>
          <w:rFonts w:ascii="Effra" w:hAnsi="Effra"/>
        </w:rPr>
        <w:t xml:space="preserve">iele Aussteller </w:t>
      </w:r>
      <w:r w:rsidR="000D44FD">
        <w:rPr>
          <w:rFonts w:ascii="Effra" w:hAnsi="Effra"/>
        </w:rPr>
        <w:t xml:space="preserve">wollen sich </w:t>
      </w:r>
      <w:r w:rsidR="0010351B">
        <w:rPr>
          <w:rFonts w:ascii="Effra" w:hAnsi="Effra"/>
        </w:rPr>
        <w:t xml:space="preserve">mit repräsentativen Ständen </w:t>
      </w:r>
      <w:r w:rsidR="00B77416">
        <w:rPr>
          <w:rFonts w:ascii="Effra" w:hAnsi="Effra"/>
        </w:rPr>
        <w:t>beteilig</w:t>
      </w:r>
      <w:r w:rsidR="0010351B">
        <w:rPr>
          <w:rFonts w:ascii="Effra" w:hAnsi="Effra"/>
        </w:rPr>
        <w:t>e</w:t>
      </w:r>
      <w:r w:rsidR="000D44FD">
        <w:rPr>
          <w:rFonts w:ascii="Effra" w:hAnsi="Effra"/>
        </w:rPr>
        <w:t>n</w:t>
      </w:r>
      <w:r w:rsidR="0010351B">
        <w:rPr>
          <w:rFonts w:ascii="Effra" w:hAnsi="Effra"/>
        </w:rPr>
        <w:t xml:space="preserve">. Deshalb könnten wir mit der bestehenden Nachfrage bereits zwei der vier reservierten Hallen des Stuttgarter Messegeländes füllen“, </w:t>
      </w:r>
      <w:r w:rsidR="00F72E36" w:rsidRPr="004C1D9C">
        <w:rPr>
          <w:rFonts w:ascii="Effra" w:hAnsi="Effra"/>
        </w:rPr>
        <w:t xml:space="preserve">ergänzt </w:t>
      </w:r>
      <w:r w:rsidR="00370CA3">
        <w:rPr>
          <w:rFonts w:ascii="Effra" w:hAnsi="Effra"/>
        </w:rPr>
        <w:t>Gunnar Mey, Abteilungsleiter Industrie bei der Messe Stuttgart.</w:t>
      </w:r>
    </w:p>
    <w:p w14:paraId="4E90DE76" w14:textId="40FE3ACA" w:rsidR="000D44FD" w:rsidRDefault="000D44FD">
      <w:pPr>
        <w:spacing w:after="0" w:line="240" w:lineRule="auto"/>
        <w:rPr>
          <w:rFonts w:ascii="Effra" w:hAnsi="Effra"/>
        </w:rPr>
      </w:pPr>
      <w:r>
        <w:rPr>
          <w:rFonts w:ascii="Effra" w:hAnsi="Effra"/>
        </w:rPr>
        <w:br w:type="page"/>
      </w:r>
    </w:p>
    <w:p w14:paraId="0B9B86DA" w14:textId="77777777" w:rsidR="000D44FD" w:rsidRDefault="000D44FD" w:rsidP="00FD31F4">
      <w:pPr>
        <w:spacing w:after="0" w:line="360" w:lineRule="auto"/>
        <w:rPr>
          <w:rFonts w:ascii="Effra" w:hAnsi="Effra"/>
        </w:rPr>
      </w:pPr>
    </w:p>
    <w:p w14:paraId="1E1905BF" w14:textId="77777777" w:rsidR="000D44FD" w:rsidRDefault="000D44FD" w:rsidP="00FD31F4">
      <w:pPr>
        <w:spacing w:after="0" w:line="360" w:lineRule="auto"/>
        <w:rPr>
          <w:rFonts w:ascii="Effra" w:hAnsi="Effra"/>
        </w:rPr>
      </w:pPr>
    </w:p>
    <w:p w14:paraId="70238802" w14:textId="6059A793" w:rsidR="00F72E36" w:rsidRDefault="00F72E36" w:rsidP="00FD31F4">
      <w:pPr>
        <w:spacing w:after="0" w:line="360" w:lineRule="auto"/>
        <w:rPr>
          <w:rFonts w:ascii="Effra" w:hAnsi="Effra"/>
        </w:rPr>
      </w:pPr>
      <w:r w:rsidRPr="004C1D9C">
        <w:rPr>
          <w:rFonts w:ascii="Effra" w:hAnsi="Effra"/>
        </w:rPr>
        <w:t xml:space="preserve">In </w:t>
      </w:r>
      <w:r w:rsidR="006F7F63">
        <w:rPr>
          <w:rFonts w:ascii="Effra" w:hAnsi="Effra"/>
        </w:rPr>
        <w:t xml:space="preserve">vier </w:t>
      </w:r>
      <w:r w:rsidRPr="004C1D9C">
        <w:rPr>
          <w:rFonts w:ascii="Effra" w:hAnsi="Effra"/>
        </w:rPr>
        <w:t>nationalen und zwei internationalen sehr gut besuchten Round Table-Veranstaltungen haben die GrindingHub-Macher das Messekonzept darüber hinaus</w:t>
      </w:r>
      <w:r w:rsidR="009649ED" w:rsidRPr="004C1D9C">
        <w:rPr>
          <w:rFonts w:ascii="Effra" w:hAnsi="Effra"/>
        </w:rPr>
        <w:t xml:space="preserve"> in den vergangenen Wochen zahlreichen</w:t>
      </w:r>
      <w:r w:rsidRPr="004C1D9C">
        <w:rPr>
          <w:rFonts w:ascii="Effra" w:hAnsi="Effra"/>
        </w:rPr>
        <w:t xml:space="preserve"> weiteren Firmen vorgestellt. „Das Interesse </w:t>
      </w:r>
      <w:r w:rsidR="009649ED" w:rsidRPr="004C1D9C">
        <w:rPr>
          <w:rFonts w:ascii="Effra" w:hAnsi="Effra"/>
        </w:rPr>
        <w:t>war</w:t>
      </w:r>
      <w:r w:rsidR="00BB389D">
        <w:rPr>
          <w:rFonts w:ascii="Effra" w:hAnsi="Effra"/>
        </w:rPr>
        <w:t xml:space="preserve"> mit </w:t>
      </w:r>
      <w:r w:rsidR="007E0B87" w:rsidRPr="00370CA3">
        <w:rPr>
          <w:rFonts w:ascii="Effra" w:hAnsi="Effra"/>
        </w:rPr>
        <w:t xml:space="preserve">118 Unternehmen und fast 180 Teilnehmern </w:t>
      </w:r>
      <w:r w:rsidR="0010351B">
        <w:rPr>
          <w:rFonts w:ascii="Effra" w:hAnsi="Effra"/>
        </w:rPr>
        <w:t>riesig</w:t>
      </w:r>
      <w:r w:rsidR="00B77416">
        <w:rPr>
          <w:rFonts w:ascii="Effra" w:hAnsi="Effra"/>
        </w:rPr>
        <w:t>,</w:t>
      </w:r>
      <w:r w:rsidR="0010351B">
        <w:rPr>
          <w:rFonts w:ascii="Effra" w:hAnsi="Effra"/>
        </w:rPr>
        <w:t xml:space="preserve"> </w:t>
      </w:r>
      <w:r w:rsidR="009649ED" w:rsidRPr="004C1D9C">
        <w:rPr>
          <w:rFonts w:ascii="Effra" w:hAnsi="Effra"/>
        </w:rPr>
        <w:t xml:space="preserve">und wir konnten weitere spontane Zusagen einholen </w:t>
      </w:r>
      <w:r w:rsidRPr="004C1D9C">
        <w:rPr>
          <w:rFonts w:ascii="Effra" w:hAnsi="Effra"/>
        </w:rPr>
        <w:t>“</w:t>
      </w:r>
      <w:r w:rsidR="009649ED" w:rsidRPr="004C1D9C">
        <w:rPr>
          <w:rFonts w:ascii="Effra" w:hAnsi="Effra"/>
        </w:rPr>
        <w:t xml:space="preserve">, berichtet </w:t>
      </w:r>
      <w:r w:rsidR="00370CA3">
        <w:rPr>
          <w:rFonts w:ascii="Effra" w:hAnsi="Effra"/>
        </w:rPr>
        <w:t xml:space="preserve">Martin </w:t>
      </w:r>
      <w:r w:rsidR="004C1D9C" w:rsidRPr="004C1D9C">
        <w:rPr>
          <w:rFonts w:ascii="Effra" w:hAnsi="Effra"/>
        </w:rPr>
        <w:t>Göbel</w:t>
      </w:r>
      <w:r w:rsidRPr="004C1D9C">
        <w:rPr>
          <w:rFonts w:ascii="Effra" w:hAnsi="Effra"/>
        </w:rPr>
        <w:t>,</w:t>
      </w:r>
      <w:r w:rsidR="004C1D9C" w:rsidRPr="004C1D9C">
        <w:rPr>
          <w:rFonts w:ascii="Effra" w:hAnsi="Effra"/>
        </w:rPr>
        <w:t xml:space="preserve"> </w:t>
      </w:r>
      <w:r w:rsidR="00370CA3">
        <w:rPr>
          <w:rFonts w:ascii="Effra" w:hAnsi="Effra"/>
        </w:rPr>
        <w:t xml:space="preserve">Leiter Messen im VDW. </w:t>
      </w:r>
      <w:r w:rsidR="004C1D9C" w:rsidRPr="004C1D9C">
        <w:rPr>
          <w:rFonts w:ascii="Effra" w:hAnsi="Effra"/>
        </w:rPr>
        <w:t>Motivierend wirk</w:t>
      </w:r>
      <w:r w:rsidR="00370CA3">
        <w:rPr>
          <w:rFonts w:ascii="Effra" w:hAnsi="Effra"/>
        </w:rPr>
        <w:t>t</w:t>
      </w:r>
      <w:r w:rsidR="004C1D9C" w:rsidRPr="004C1D9C">
        <w:rPr>
          <w:rFonts w:ascii="Effra" w:hAnsi="Effra"/>
        </w:rPr>
        <w:t xml:space="preserve"> dabei sicher auch das Angebot einer ‚Corona-Vollkaskoversicherung‘. VDW und Messe Stuttgart garantieren den Ausstellern bis zum 30. September </w:t>
      </w:r>
      <w:r w:rsidR="00B77416">
        <w:rPr>
          <w:rFonts w:ascii="Effra" w:hAnsi="Effra"/>
        </w:rPr>
        <w:t xml:space="preserve">dieses Jahres </w:t>
      </w:r>
      <w:r w:rsidR="004C1D9C" w:rsidRPr="004C1D9C">
        <w:rPr>
          <w:rFonts w:ascii="Effra" w:hAnsi="Effra"/>
        </w:rPr>
        <w:t>einen kostenfreien Rücktritt</w:t>
      </w:r>
      <w:r w:rsidR="00370CA3">
        <w:rPr>
          <w:rFonts w:ascii="Effra" w:hAnsi="Effra"/>
        </w:rPr>
        <w:t>, so Göbel weiter.</w:t>
      </w:r>
    </w:p>
    <w:p w14:paraId="1E25ACB0" w14:textId="77777777" w:rsidR="00CF08AC" w:rsidRPr="004C1D9C" w:rsidRDefault="00CF08AC" w:rsidP="00FD31F4">
      <w:pPr>
        <w:spacing w:after="0" w:line="360" w:lineRule="auto"/>
        <w:rPr>
          <w:rFonts w:ascii="Effra" w:hAnsi="Effra"/>
        </w:rPr>
      </w:pPr>
    </w:p>
    <w:p w14:paraId="1956B1A4" w14:textId="28CC6630" w:rsidR="00CF08AC" w:rsidRDefault="00920EE5" w:rsidP="00FD31F4">
      <w:pPr>
        <w:spacing w:after="0" w:line="360" w:lineRule="auto"/>
        <w:rPr>
          <w:rFonts w:ascii="Effra" w:hAnsi="Effra"/>
        </w:rPr>
      </w:pPr>
      <w:r w:rsidRPr="004C1D9C">
        <w:rPr>
          <w:rFonts w:ascii="Effra" w:hAnsi="Effra"/>
        </w:rPr>
        <w:t xml:space="preserve">Ziel </w:t>
      </w:r>
      <w:r w:rsidR="004C1D9C" w:rsidRPr="004C1D9C">
        <w:rPr>
          <w:rFonts w:ascii="Effra" w:hAnsi="Effra"/>
        </w:rPr>
        <w:t xml:space="preserve">der Veranstalter </w:t>
      </w:r>
      <w:r w:rsidR="00F72E36" w:rsidRPr="004C1D9C">
        <w:rPr>
          <w:rFonts w:ascii="Effra" w:hAnsi="Effra"/>
        </w:rPr>
        <w:t>ist</w:t>
      </w:r>
      <w:r w:rsidRPr="004C1D9C">
        <w:rPr>
          <w:rFonts w:ascii="Effra" w:hAnsi="Effra"/>
        </w:rPr>
        <w:t xml:space="preserve"> es, </w:t>
      </w:r>
      <w:r w:rsidR="00CF08AC">
        <w:rPr>
          <w:rFonts w:ascii="Effra" w:hAnsi="Effra"/>
        </w:rPr>
        <w:t xml:space="preserve">in Stuttgart </w:t>
      </w:r>
      <w:r w:rsidR="00AB5F88">
        <w:rPr>
          <w:rFonts w:ascii="Effra" w:hAnsi="Effra"/>
        </w:rPr>
        <w:t xml:space="preserve">die gesamte Wertschöpfungskette der </w:t>
      </w:r>
      <w:r w:rsidRPr="004C1D9C">
        <w:rPr>
          <w:rFonts w:ascii="Effra" w:hAnsi="Effra"/>
        </w:rPr>
        <w:t>Schleiftechnik abzubilden</w:t>
      </w:r>
      <w:r w:rsidR="000D44FD">
        <w:rPr>
          <w:rFonts w:ascii="Effra" w:hAnsi="Effra"/>
        </w:rPr>
        <w:t>,</w:t>
      </w:r>
      <w:r w:rsidR="00AB5F88">
        <w:rPr>
          <w:rFonts w:ascii="Effra" w:hAnsi="Effra"/>
        </w:rPr>
        <w:t xml:space="preserve"> von der Software über Maschinen und Werkzeuge bis hin zu </w:t>
      </w:r>
      <w:r w:rsidR="00CF08AC" w:rsidRPr="00CF08AC">
        <w:rPr>
          <w:rFonts w:ascii="Effra" w:hAnsi="Effra"/>
        </w:rPr>
        <w:t>Schleifmittel</w:t>
      </w:r>
      <w:r w:rsidR="0010351B">
        <w:rPr>
          <w:rFonts w:ascii="Effra" w:hAnsi="Effra"/>
        </w:rPr>
        <w:t>n</w:t>
      </w:r>
      <w:r w:rsidR="00CF08AC" w:rsidRPr="00CF08AC">
        <w:rPr>
          <w:rFonts w:ascii="Effra" w:hAnsi="Effra"/>
        </w:rPr>
        <w:t>, Prozessperipherie</w:t>
      </w:r>
      <w:r w:rsidR="0010351B">
        <w:rPr>
          <w:rFonts w:ascii="Effra" w:hAnsi="Effra"/>
        </w:rPr>
        <w:t xml:space="preserve"> sowie</w:t>
      </w:r>
      <w:r w:rsidR="00CF08AC" w:rsidRPr="00CF08AC">
        <w:rPr>
          <w:rFonts w:ascii="Effra" w:hAnsi="Effra"/>
        </w:rPr>
        <w:t xml:space="preserve"> Mess- und Prüfsysteme</w:t>
      </w:r>
      <w:r w:rsidR="00B77416">
        <w:rPr>
          <w:rFonts w:ascii="Effra" w:hAnsi="Effra"/>
        </w:rPr>
        <w:t>n</w:t>
      </w:r>
      <w:r w:rsidR="00CF08AC" w:rsidRPr="00CF08AC">
        <w:rPr>
          <w:rFonts w:ascii="Effra" w:hAnsi="Effra"/>
        </w:rPr>
        <w:t xml:space="preserve">. </w:t>
      </w:r>
      <w:r w:rsidR="0010351B">
        <w:rPr>
          <w:rFonts w:ascii="Effra" w:hAnsi="Effra"/>
        </w:rPr>
        <w:t>„Mit der bestehenden Anmeldeliste sind bere</w:t>
      </w:r>
      <w:r w:rsidR="00B77416">
        <w:rPr>
          <w:rFonts w:ascii="Effra" w:hAnsi="Effra"/>
        </w:rPr>
        <w:t>i</w:t>
      </w:r>
      <w:r w:rsidR="0010351B">
        <w:rPr>
          <w:rFonts w:ascii="Effra" w:hAnsi="Effra"/>
        </w:rPr>
        <w:t xml:space="preserve">ts alle </w:t>
      </w:r>
      <w:r w:rsidR="00AB5F88">
        <w:rPr>
          <w:rFonts w:ascii="Effra" w:hAnsi="Effra"/>
        </w:rPr>
        <w:t>Schleif</w:t>
      </w:r>
      <w:r w:rsidR="0010351B">
        <w:rPr>
          <w:rFonts w:ascii="Effra" w:hAnsi="Effra"/>
        </w:rPr>
        <w:t>-</w:t>
      </w:r>
      <w:r w:rsidR="00AB5F88">
        <w:rPr>
          <w:rFonts w:ascii="Effra" w:hAnsi="Effra"/>
        </w:rPr>
        <w:t xml:space="preserve"> und </w:t>
      </w:r>
      <w:proofErr w:type="spellStart"/>
      <w:r w:rsidR="00AB5F88">
        <w:rPr>
          <w:rFonts w:ascii="Effra" w:hAnsi="Effra"/>
        </w:rPr>
        <w:t>Superfinish</w:t>
      </w:r>
      <w:r w:rsidR="00370CA3">
        <w:rPr>
          <w:rFonts w:ascii="Effra" w:hAnsi="Effra"/>
        </w:rPr>
        <w:t>ing</w:t>
      </w:r>
      <w:r w:rsidR="00AB5F88">
        <w:rPr>
          <w:rFonts w:ascii="Effra" w:hAnsi="Effra"/>
        </w:rPr>
        <w:t>prozess</w:t>
      </w:r>
      <w:r w:rsidR="0010351B">
        <w:rPr>
          <w:rFonts w:ascii="Effra" w:hAnsi="Effra"/>
        </w:rPr>
        <w:t>e</w:t>
      </w:r>
      <w:proofErr w:type="spellEnd"/>
      <w:r w:rsidR="00AB5F88">
        <w:rPr>
          <w:rFonts w:ascii="Effra" w:hAnsi="Effra"/>
        </w:rPr>
        <w:t xml:space="preserve"> maschinen</w:t>
      </w:r>
      <w:r w:rsidR="0010351B">
        <w:rPr>
          <w:rFonts w:ascii="Effra" w:hAnsi="Effra"/>
        </w:rPr>
        <w:t>-</w:t>
      </w:r>
      <w:r w:rsidR="00AB5F88">
        <w:rPr>
          <w:rFonts w:ascii="Effra" w:hAnsi="Effra"/>
        </w:rPr>
        <w:t xml:space="preserve"> und werkzeugseitig </w:t>
      </w:r>
      <w:r w:rsidR="00B77416">
        <w:rPr>
          <w:rFonts w:ascii="Effra" w:hAnsi="Effra"/>
        </w:rPr>
        <w:t>vertreten</w:t>
      </w:r>
      <w:r w:rsidR="0010351B">
        <w:rPr>
          <w:rFonts w:ascii="Effra" w:hAnsi="Effra"/>
        </w:rPr>
        <w:t>“, sagt Schäfer abschließend</w:t>
      </w:r>
      <w:r w:rsidR="00AB5F88">
        <w:rPr>
          <w:rFonts w:ascii="Effra" w:hAnsi="Effra"/>
        </w:rPr>
        <w:t>.</w:t>
      </w:r>
    </w:p>
    <w:p w14:paraId="22F93C69" w14:textId="77777777" w:rsidR="002D200F" w:rsidRDefault="002D200F" w:rsidP="00FD31F4">
      <w:pPr>
        <w:spacing w:after="0" w:line="360" w:lineRule="auto"/>
        <w:rPr>
          <w:rFonts w:ascii="Effra" w:hAnsi="Effra"/>
        </w:rPr>
      </w:pPr>
    </w:p>
    <w:p w14:paraId="2DE9A7D6" w14:textId="77777777" w:rsidR="005F11BE" w:rsidRPr="00340B81" w:rsidRDefault="005F11BE" w:rsidP="005F11BE">
      <w:pPr>
        <w:spacing w:after="0" w:line="360" w:lineRule="auto"/>
        <w:ind w:right="849"/>
        <w:rPr>
          <w:rFonts w:ascii="Effra" w:eastAsia="Times New Roman" w:hAnsi="Effra" w:cs="Times New Roman"/>
          <w:kern w:val="4"/>
          <w:szCs w:val="20"/>
          <w:lang w:eastAsia="de-DE"/>
        </w:rPr>
      </w:pPr>
      <w:r w:rsidRPr="00340B81">
        <w:rPr>
          <w:rFonts w:ascii="Effra" w:eastAsia="Times New Roman" w:hAnsi="Effra" w:cs="Times New Roman"/>
          <w:kern w:val="4"/>
          <w:szCs w:val="20"/>
          <w:lang w:eastAsia="de-DE"/>
        </w:rPr>
        <w:t xml:space="preserve">Weitere Informationen: </w:t>
      </w:r>
      <w:hyperlink r:id="rId7" w:history="1">
        <w:r w:rsidRPr="00340B81">
          <w:rPr>
            <w:rFonts w:ascii="Effra" w:eastAsia="Times New Roman" w:hAnsi="Effra" w:cs="Arial"/>
            <w:color w:val="0000FF"/>
            <w:kern w:val="4"/>
            <w:u w:val="single"/>
            <w:lang w:eastAsia="de-DE"/>
          </w:rPr>
          <w:t>www.messe-stuttgart.de/grindinghub</w:t>
        </w:r>
      </w:hyperlink>
      <w:r w:rsidRPr="00340B81">
        <w:rPr>
          <w:rFonts w:ascii="Effra" w:eastAsia="Times New Roman" w:hAnsi="Effra" w:cs="Arial"/>
          <w:kern w:val="4"/>
          <w:lang w:eastAsia="de-DE"/>
        </w:rPr>
        <w:t>.</w:t>
      </w:r>
    </w:p>
    <w:p w14:paraId="77D88C9D" w14:textId="77777777" w:rsidR="005F11BE" w:rsidRPr="00340B81" w:rsidRDefault="005F11BE" w:rsidP="005F11BE">
      <w:pPr>
        <w:spacing w:after="0" w:line="360" w:lineRule="auto"/>
        <w:rPr>
          <w:rFonts w:ascii="Effra" w:eastAsia="Times New Roman" w:hAnsi="Effra" w:cs="Arial"/>
          <w:kern w:val="4"/>
          <w:lang w:eastAsia="de-DE"/>
        </w:rPr>
      </w:pPr>
      <w:r w:rsidRPr="00340B81">
        <w:rPr>
          <w:rFonts w:ascii="Effra" w:eastAsia="Times New Roman" w:hAnsi="Effra" w:cs="Arial"/>
          <w:kern w:val="4"/>
          <w:lang w:eastAsia="de-DE"/>
        </w:rPr>
        <w:t xml:space="preserve">Sie erhalten diese Presseinformation auch unter diesem Link: </w:t>
      </w:r>
    </w:p>
    <w:p w14:paraId="4DA4C57A" w14:textId="7CDF83BC" w:rsidR="005F11BE" w:rsidRDefault="00C96966" w:rsidP="005F11BE">
      <w:pPr>
        <w:spacing w:after="0" w:line="360" w:lineRule="auto"/>
        <w:ind w:right="849"/>
      </w:pPr>
      <w:hyperlink r:id="rId8" w:history="1">
        <w:r w:rsidR="0049042C" w:rsidRPr="00B70969">
          <w:rPr>
            <w:rStyle w:val="Hyperlink"/>
          </w:rPr>
          <w:t>https://vdw.de/presse-oeffentlichkeit/pressemitteilungen/</w:t>
        </w:r>
      </w:hyperlink>
      <w:r w:rsidR="0049042C">
        <w:t xml:space="preserve"> </w:t>
      </w:r>
    </w:p>
    <w:p w14:paraId="25CDC05B" w14:textId="77777777" w:rsidR="0049042C" w:rsidRPr="00340B81" w:rsidRDefault="0049042C" w:rsidP="005F11BE">
      <w:pPr>
        <w:spacing w:after="0" w:line="360" w:lineRule="auto"/>
        <w:ind w:right="849"/>
        <w:rPr>
          <w:rFonts w:ascii="Effra" w:eastAsia="Times New Roman" w:hAnsi="Effra" w:cs="Times New Roman"/>
          <w:kern w:val="4"/>
          <w:szCs w:val="20"/>
          <w:lang w:eastAsia="de-DE"/>
        </w:rPr>
      </w:pPr>
    </w:p>
    <w:p w14:paraId="4538C96A" w14:textId="77777777" w:rsidR="005F11BE" w:rsidRPr="00340B81" w:rsidRDefault="005F11BE" w:rsidP="005F11BE">
      <w:pPr>
        <w:spacing w:after="0" w:line="360" w:lineRule="auto"/>
        <w:ind w:right="849"/>
        <w:rPr>
          <w:rFonts w:ascii="Effra" w:eastAsia="Times New Roman" w:hAnsi="Effra" w:cs="Times New Roman"/>
          <w:b/>
          <w:bCs/>
          <w:kern w:val="4"/>
          <w:sz w:val="18"/>
          <w:szCs w:val="18"/>
          <w:lang w:eastAsia="de-DE"/>
        </w:rPr>
      </w:pPr>
      <w:r w:rsidRPr="00340B81">
        <w:rPr>
          <w:rFonts w:ascii="Effra" w:eastAsia="Times New Roman" w:hAnsi="Effra" w:cs="Times New Roman"/>
          <w:b/>
          <w:bCs/>
          <w:kern w:val="4"/>
          <w:sz w:val="18"/>
          <w:szCs w:val="18"/>
          <w:lang w:eastAsia="de-DE"/>
        </w:rPr>
        <w:t>Hintergrund</w:t>
      </w:r>
    </w:p>
    <w:p w14:paraId="2E93B728" w14:textId="77777777" w:rsidR="005F11BE" w:rsidRPr="00340B81" w:rsidRDefault="005F11BE" w:rsidP="005F11BE">
      <w:pPr>
        <w:spacing w:after="0" w:line="360" w:lineRule="auto"/>
        <w:ind w:right="849"/>
        <w:rPr>
          <w:rFonts w:ascii="Effra" w:eastAsia="Times New Roman" w:hAnsi="Effra" w:cs="Times New Roman"/>
          <w:kern w:val="4"/>
          <w:sz w:val="18"/>
          <w:szCs w:val="18"/>
          <w:lang w:eastAsia="de-DE"/>
        </w:rPr>
      </w:pPr>
      <w:r w:rsidRPr="00340B81">
        <w:rPr>
          <w:rFonts w:ascii="Effra" w:eastAsia="Times New Roman" w:hAnsi="Effra" w:cs="Times New Roman"/>
          <w:kern w:val="4"/>
          <w:sz w:val="18"/>
          <w:szCs w:val="18"/>
          <w:lang w:eastAsia="de-DE"/>
        </w:rPr>
        <w:t xml:space="preserve">In Deutschland gehört die Schleiftechnik zu den Top-4 Fertigungsverfahren innerhalb der Werkzeugmaschinenindustrie. 2020 hat die Branche Maschinen im Wert von 870 Mio. Euro produziert. Fast 80 Prozent gingen in den Export, davon etwa die Hälfte nach Europa. Die größten Absatzmärkte sind China, die USA und Frankreich. Unter den Top-Produzenten führen Deutschland, Japan und die Schweiz die Weltrangliste an. Weltweit produzierte die Schleiftechnik 2019 Maschinen im Wert von 4,9 Mrd. Euro. </w:t>
      </w:r>
    </w:p>
    <w:p w14:paraId="73E65697" w14:textId="77777777" w:rsidR="005F11BE" w:rsidRPr="00340B81" w:rsidRDefault="005F11BE" w:rsidP="005F11BE">
      <w:pPr>
        <w:spacing w:after="0" w:line="360" w:lineRule="auto"/>
        <w:ind w:right="849"/>
        <w:rPr>
          <w:rFonts w:ascii="Arial" w:eastAsia="Times New Roman" w:hAnsi="Arial" w:cs="Times New Roman"/>
          <w:kern w:val="4"/>
          <w:szCs w:val="20"/>
          <w:lang w:eastAsia="de-DE"/>
        </w:rPr>
      </w:pPr>
    </w:p>
    <w:p w14:paraId="6694CF9F" w14:textId="77777777" w:rsidR="005F11BE" w:rsidRPr="00340B81" w:rsidRDefault="005F11BE" w:rsidP="005F11BE">
      <w:pPr>
        <w:spacing w:after="0" w:line="360" w:lineRule="auto"/>
        <w:ind w:right="1416"/>
        <w:rPr>
          <w:rFonts w:ascii="Effra" w:eastAsia="Times New Roman" w:hAnsi="Effra" w:cs="Times New Roman"/>
          <w:kern w:val="4"/>
          <w:lang w:eastAsia="de-DE"/>
        </w:rPr>
      </w:pPr>
      <w:r w:rsidRPr="00340B81">
        <w:rPr>
          <w:rFonts w:ascii="Effra" w:eastAsia="Times New Roman" w:hAnsi="Effra" w:cs="Times New Roman"/>
          <w:kern w:val="4"/>
          <w:lang w:eastAsia="de-DE"/>
        </w:rPr>
        <w:t xml:space="preserve">Besuchen Sie die GrindingHub auch in den Social-Media-Kanälen </w:t>
      </w:r>
      <w:bookmarkStart w:id="2" w:name="_Hlk66708538"/>
    </w:p>
    <w:p w14:paraId="75EDEED6" w14:textId="77777777" w:rsidR="005F11BE" w:rsidRPr="00340B81" w:rsidRDefault="005F11BE" w:rsidP="005F11BE">
      <w:pPr>
        <w:spacing w:after="0" w:line="240" w:lineRule="auto"/>
        <w:rPr>
          <w:rFonts w:ascii="Effra" w:eastAsia="Times New Roman" w:hAnsi="Effra" w:cs="Arial"/>
          <w:i/>
          <w:iCs/>
          <w:kern w:val="4"/>
          <w:lang w:eastAsia="de-DE"/>
        </w:rPr>
      </w:pPr>
      <w:r w:rsidRPr="00340B81">
        <w:rPr>
          <w:rFonts w:ascii="Effra" w:eastAsia="Times New Roman" w:hAnsi="Effra" w:cs="Times New Roman"/>
          <w:noProof/>
          <w:lang w:val="de-CH" w:eastAsia="de-CH"/>
        </w:rPr>
        <w:drawing>
          <wp:inline distT="0" distB="0" distL="0" distR="0" wp14:anchorId="2BE5319A" wp14:editId="12ACB804">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340B81">
        <w:rPr>
          <w:rFonts w:ascii="Effra" w:eastAsia="Times New Roman" w:hAnsi="Effra" w:cs="Arial"/>
          <w:color w:val="000000"/>
        </w:rPr>
        <w:tab/>
      </w:r>
      <w:r w:rsidRPr="00340B81">
        <w:rPr>
          <w:rFonts w:ascii="Effra" w:eastAsia="Times New Roman" w:hAnsi="Effra" w:cs="Arial"/>
          <w:color w:val="000000"/>
        </w:rPr>
        <w:tab/>
      </w:r>
      <w:hyperlink r:id="rId10" w:history="1">
        <w:r w:rsidRPr="00340B81">
          <w:rPr>
            <w:rFonts w:ascii="Effra" w:eastAsia="Times New Roman" w:hAnsi="Effra" w:cs="Arial"/>
            <w:color w:val="0000FF"/>
            <w:kern w:val="4"/>
            <w:u w:val="single"/>
            <w:lang w:eastAsia="de-DE"/>
          </w:rPr>
          <w:t>https://twitter.com/GrindingHub</w:t>
        </w:r>
      </w:hyperlink>
    </w:p>
    <w:p w14:paraId="43F06D0C" w14:textId="77777777" w:rsidR="005F11BE" w:rsidRPr="00340B81" w:rsidRDefault="005F11BE" w:rsidP="005F11BE">
      <w:pPr>
        <w:autoSpaceDE w:val="0"/>
        <w:autoSpaceDN w:val="0"/>
        <w:adjustRightInd w:val="0"/>
        <w:spacing w:after="0" w:line="240" w:lineRule="auto"/>
        <w:rPr>
          <w:rFonts w:ascii="Effra" w:eastAsia="Times New Roman" w:hAnsi="Effra" w:cs="Times New Roman"/>
          <w:kern w:val="4"/>
          <w:lang w:eastAsia="de-DE"/>
        </w:rPr>
      </w:pPr>
      <w:r w:rsidRPr="00340B81">
        <w:rPr>
          <w:rFonts w:ascii="Effra" w:eastAsia="Times New Roman" w:hAnsi="Effra" w:cs="Times New Roman"/>
          <w:noProof/>
          <w:kern w:val="4"/>
          <w:lang w:eastAsia="de-DE"/>
        </w:rPr>
        <w:drawing>
          <wp:inline distT="0" distB="0" distL="0" distR="0" wp14:anchorId="071C277B" wp14:editId="5E234BBC">
            <wp:extent cx="274320" cy="2743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40B81">
        <w:rPr>
          <w:rFonts w:ascii="Effra" w:eastAsia="Times New Roman" w:hAnsi="Effra" w:cs="Times New Roman"/>
          <w:kern w:val="4"/>
          <w:lang w:eastAsia="de-DE"/>
        </w:rPr>
        <w:tab/>
      </w:r>
      <w:r w:rsidRPr="00340B81">
        <w:rPr>
          <w:rFonts w:ascii="Effra" w:eastAsia="Times New Roman" w:hAnsi="Effra" w:cs="Times New Roman"/>
          <w:kern w:val="4"/>
          <w:lang w:eastAsia="de-DE"/>
        </w:rPr>
        <w:tab/>
      </w:r>
      <w:hyperlink r:id="rId12" w:history="1">
        <w:r w:rsidRPr="00340B81">
          <w:rPr>
            <w:rFonts w:ascii="Effra" w:eastAsia="Times New Roman" w:hAnsi="Effra" w:cs="Times New Roman"/>
            <w:color w:val="0000FF"/>
            <w:kern w:val="4"/>
            <w:u w:val="single"/>
            <w:lang w:eastAsia="de-DE"/>
          </w:rPr>
          <w:t>www.linkedin.com/company/grindinghub</w:t>
        </w:r>
      </w:hyperlink>
    </w:p>
    <w:p w14:paraId="79942F03" w14:textId="77777777" w:rsidR="005F11BE" w:rsidRDefault="005F11BE" w:rsidP="005F11BE">
      <w:pPr>
        <w:autoSpaceDE w:val="0"/>
        <w:autoSpaceDN w:val="0"/>
        <w:adjustRightInd w:val="0"/>
        <w:spacing w:after="0" w:line="240" w:lineRule="auto"/>
        <w:rPr>
          <w:rFonts w:ascii="Effra" w:eastAsia="Times New Roman" w:hAnsi="Effra" w:cs="Arial"/>
          <w:color w:val="0000FF"/>
          <w:kern w:val="4"/>
          <w:u w:val="single"/>
          <w:lang w:eastAsia="zh-CN"/>
        </w:rPr>
      </w:pPr>
      <w:r w:rsidRPr="00340B81">
        <w:rPr>
          <w:rFonts w:ascii="Effra" w:eastAsia="Times New Roman" w:hAnsi="Effra" w:cs="Arial"/>
          <w:i/>
          <w:noProof/>
          <w:color w:val="0070C0"/>
          <w:kern w:val="4"/>
          <w:lang w:eastAsia="de-DE"/>
        </w:rPr>
        <w:drawing>
          <wp:inline distT="0" distB="0" distL="0" distR="0" wp14:anchorId="0B1D5207" wp14:editId="7EE08B24">
            <wp:extent cx="274320" cy="274320"/>
            <wp:effectExtent l="0" t="0" r="0" b="0"/>
            <wp:docPr id="6" name="Grafik 6" descr="Beschreibung: 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socialmedia-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40B81">
        <w:rPr>
          <w:rFonts w:ascii="Effra" w:eastAsia="Times New Roman" w:hAnsi="Effra" w:cs="Arial"/>
          <w:i/>
          <w:color w:val="0070C0"/>
          <w:kern w:val="4"/>
          <w:lang w:eastAsia="zh-CN"/>
        </w:rPr>
        <w:tab/>
      </w:r>
      <w:r w:rsidRPr="00340B81">
        <w:rPr>
          <w:rFonts w:ascii="Effra" w:eastAsia="Times New Roman" w:hAnsi="Effra" w:cs="Arial"/>
          <w:i/>
          <w:color w:val="0070C0"/>
          <w:kern w:val="4"/>
          <w:lang w:eastAsia="zh-CN"/>
        </w:rPr>
        <w:tab/>
      </w:r>
      <w:hyperlink r:id="rId14" w:history="1">
        <w:r w:rsidRPr="00340B81">
          <w:rPr>
            <w:rFonts w:ascii="Effra" w:eastAsia="Times New Roman" w:hAnsi="Effra" w:cs="Arial"/>
            <w:color w:val="0000FF"/>
            <w:kern w:val="4"/>
            <w:u w:val="single"/>
            <w:lang w:eastAsia="zh-CN"/>
          </w:rPr>
          <w:t>https://de.industryarena.com/grindinghub</w:t>
        </w:r>
      </w:hyperlink>
    </w:p>
    <w:p w14:paraId="21FE17D6" w14:textId="58301CD8" w:rsidR="004D3BE8" w:rsidRDefault="005F11BE">
      <w:r w:rsidRPr="00BC6490">
        <w:rPr>
          <w:rFonts w:ascii="Century Gothic" w:hAnsi="Century Gothic"/>
          <w:i/>
          <w:noProof/>
        </w:rPr>
        <w:drawing>
          <wp:inline distT="0" distB="0" distL="0" distR="0" wp14:anchorId="0746D18D" wp14:editId="42E1D03C">
            <wp:extent cx="276225" cy="2762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ascii="Effra" w:hAnsi="Effra" w:cs="Arial"/>
        </w:rPr>
        <w:tab/>
      </w:r>
      <w:r>
        <w:rPr>
          <w:rFonts w:ascii="Effra" w:hAnsi="Effra" w:cs="Arial"/>
        </w:rPr>
        <w:tab/>
      </w:r>
      <w:hyperlink r:id="rId16" w:history="1">
        <w:r w:rsidRPr="005C36FE">
          <w:rPr>
            <w:rStyle w:val="Hyperlink"/>
            <w:rFonts w:ascii="Effra" w:hAnsi="Effra" w:cs="Arial"/>
          </w:rPr>
          <w:t>https://www.facebook.com/GrindingHub</w:t>
        </w:r>
      </w:hyperlink>
      <w:r w:rsidRPr="005C36FE">
        <w:rPr>
          <w:rFonts w:ascii="Effra" w:hAnsi="Effra" w:cs="Arial"/>
        </w:rPr>
        <w:t xml:space="preserve"> </w:t>
      </w:r>
      <w:bookmarkEnd w:id="2"/>
      <w:r w:rsidR="00734539" w:rsidRPr="00734539">
        <w:rPr>
          <w:noProof/>
          <w:lang w:eastAsia="de-DE"/>
        </w:rPr>
        <w:drawing>
          <wp:anchor distT="0" distB="0" distL="114300" distR="114300" simplePos="0" relativeHeight="251658240" behindDoc="1" locked="0" layoutInCell="1" allowOverlap="1" wp14:anchorId="6BFE689C" wp14:editId="1A000835">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Sect="00373698">
      <w:headerReference w:type="even" r:id="rId18"/>
      <w:headerReference w:type="default" r:id="rId19"/>
      <w:footerReference w:type="default" r:id="rId20"/>
      <w:headerReference w:type="first" r:id="rId21"/>
      <w:footerReference w:type="first" r:id="rId22"/>
      <w:pgSz w:w="11900" w:h="16840"/>
      <w:pgMar w:top="1553" w:right="1417" w:bottom="1134" w:left="1417" w:header="112"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0107C" w14:textId="77777777" w:rsidR="006F7F63" w:rsidRDefault="006F7F63" w:rsidP="00EB1348">
      <w:r>
        <w:separator/>
      </w:r>
    </w:p>
  </w:endnote>
  <w:endnote w:type="continuationSeparator" w:id="0">
    <w:p w14:paraId="6E859F8E" w14:textId="77777777" w:rsidR="006F7F63" w:rsidRDefault="006F7F63"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Effra">
    <w:altName w:val="Calibri"/>
    <w:panose1 w:val="020005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Light">
    <w:altName w:val="Calibri"/>
    <w:panose1 w:val="02000306080000020004"/>
    <w:charset w:val="00"/>
    <w:family w:val="auto"/>
    <w:pitch w:val="variable"/>
    <w:sig w:usb0="A00000AF" w:usb1="5000205B" w:usb2="00000000" w:usb3="00000000" w:csb0="0000009B" w:csb1="00000000"/>
  </w:font>
  <w:font w:name="Effra Medium">
    <w:altName w:val="Calibri"/>
    <w:charset w:val="4D"/>
    <w:family w:val="swiss"/>
    <w:pitch w:val="variable"/>
    <w:sig w:usb0="A00000AF" w:usb1="50002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421A7"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378DF" w14:textId="77777777"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Vorsitzender/Chairman: Dr. Heinz-Jürgen Prokop</w:t>
    </w:r>
  </w:p>
  <w:p w14:paraId="7500DEB9"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3D6D45A2"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24153D62"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5DE090CC"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0B1FC4CB" w14:textId="77777777" w:rsidR="00373698" w:rsidRPr="00C621C1" w:rsidRDefault="00373698" w:rsidP="00373698">
    <w:pPr>
      <w:pStyle w:val="EinfAbs"/>
      <w:spacing w:line="240" w:lineRule="auto"/>
      <w:rPr>
        <w:rFonts w:ascii="Effra" w:hAnsi="Effra" w:cs="Effra"/>
        <w:color w:val="003275"/>
        <w:w w:val="103"/>
        <w:sz w:val="14"/>
        <w:szCs w:val="14"/>
      </w:rPr>
    </w:pPr>
    <w:r w:rsidRPr="00C621C1">
      <w:rPr>
        <w:rFonts w:ascii="Effra" w:hAnsi="Effra" w:cs="Effra"/>
        <w:color w:val="003275"/>
        <w:w w:val="103"/>
        <w:sz w:val="14"/>
        <w:szCs w:val="14"/>
      </w:rPr>
      <w:t>Vereinsregister/Society Register: VR4966</w:t>
    </w:r>
  </w:p>
  <w:p w14:paraId="5CCD5BB0"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w:t>
    </w:r>
    <w:proofErr w:type="gramStart"/>
    <w:r w:rsidRPr="00A80EA5">
      <w:rPr>
        <w:rFonts w:ascii="Effra" w:hAnsi="Effra" w:cs="Effra"/>
        <w:color w:val="6B8EB2"/>
        <w:sz w:val="14"/>
        <w:szCs w:val="14"/>
        <w:lang w:val="en-US"/>
      </w:rPr>
      <w:t>Nr./</w:t>
    </w:r>
    <w:proofErr w:type="gramEnd"/>
    <w:r w:rsidRPr="00A80EA5">
      <w:rPr>
        <w:rFonts w:ascii="Effra" w:hAnsi="Effra" w:cs="Effra"/>
        <w:color w:val="6B8EB2"/>
        <w:sz w:val="14"/>
        <w:szCs w:val="14"/>
        <w:lang w:val="en-US"/>
      </w:rPr>
      <w:t>VAT No.: DE 114 10 88 36</w:t>
    </w:r>
  </w:p>
  <w:p w14:paraId="4D4354C4"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3770C05E" wp14:editId="7B90B2FB">
          <wp:simplePos x="0" y="0"/>
          <wp:positionH relativeFrom="margin">
            <wp:posOffset>5069205</wp:posOffset>
          </wp:positionH>
          <wp:positionV relativeFrom="margin">
            <wp:posOffset>7214235</wp:posOffset>
          </wp:positionV>
          <wp:extent cx="1014730" cy="1029335"/>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7A383" w14:textId="77777777" w:rsidR="006F7F63" w:rsidRDefault="006F7F63" w:rsidP="00EB1348">
      <w:r>
        <w:separator/>
      </w:r>
    </w:p>
  </w:footnote>
  <w:footnote w:type="continuationSeparator" w:id="0">
    <w:p w14:paraId="790AD975" w14:textId="77777777" w:rsidR="006F7F63" w:rsidRDefault="006F7F63"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0AFF"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49103FEE" wp14:editId="0F716535">
          <wp:simplePos x="0" y="0"/>
          <wp:positionH relativeFrom="column">
            <wp:posOffset>4578985</wp:posOffset>
          </wp:positionH>
          <wp:positionV relativeFrom="paragraph">
            <wp:posOffset>279400</wp:posOffset>
          </wp:positionV>
          <wp:extent cx="1769110" cy="683260"/>
          <wp:effectExtent l="0" t="0" r="0" b="2540"/>
          <wp:wrapNone/>
          <wp:docPr id="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47744" w14:textId="77777777" w:rsidR="00373698" w:rsidRPr="00373698" w:rsidRDefault="00373698" w:rsidP="00EB1348">
    <w:pPr>
      <w:pStyle w:val="Kopfzeile"/>
      <w:ind w:left="284"/>
      <w:rPr>
        <w:lang w:val="en-US"/>
      </w:rPr>
    </w:pPr>
  </w:p>
  <w:p w14:paraId="73A01EF4"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62336" behindDoc="0" locked="0" layoutInCell="1" allowOverlap="1" wp14:anchorId="0C444A45" wp14:editId="32E1EC65">
          <wp:simplePos x="0" y="0"/>
          <wp:positionH relativeFrom="column">
            <wp:posOffset>4091305</wp:posOffset>
          </wp:positionH>
          <wp:positionV relativeFrom="paragraph">
            <wp:posOffset>111125</wp:posOffset>
          </wp:positionV>
          <wp:extent cx="2170430" cy="838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60D059C5" w14:textId="77777777" w:rsidR="002477DC" w:rsidRDefault="002477DC" w:rsidP="002477DC">
    <w:pPr>
      <w:pStyle w:val="EinfAbs"/>
      <w:tabs>
        <w:tab w:val="left" w:pos="920"/>
      </w:tabs>
      <w:rPr>
        <w:rFonts w:ascii="Effra Medium" w:eastAsia="Calibri" w:hAnsi="Effra Medium" w:cs="Times New Roman"/>
        <w:color w:val="44546A" w:themeColor="text2"/>
      </w:rPr>
    </w:pPr>
  </w:p>
  <w:p w14:paraId="3410C065" w14:textId="77777777" w:rsidR="002477DC" w:rsidRDefault="002477DC" w:rsidP="002477DC">
    <w:pPr>
      <w:pStyle w:val="EinfAbs"/>
      <w:tabs>
        <w:tab w:val="left" w:pos="920"/>
      </w:tabs>
      <w:rPr>
        <w:rFonts w:ascii="Effra Medium" w:eastAsia="Calibri" w:hAnsi="Effra Medium" w:cs="Times New Roman"/>
        <w:color w:val="44546A" w:themeColor="text2"/>
      </w:rPr>
    </w:pPr>
  </w:p>
  <w:p w14:paraId="01B1B6C4" w14:textId="29C172B1"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1</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proofErr w:type="spellStart"/>
    <w:r>
      <w:rPr>
        <w:rFonts w:ascii="Effra Medium" w:eastAsia="Calibri" w:hAnsi="Effra Medium" w:cs="Times New Roman"/>
        <w:color w:val="44546A" w:themeColor="text2"/>
      </w:rPr>
      <w:t>GrindingHub</w:t>
    </w:r>
    <w:proofErr w:type="spellEnd"/>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fldChar w:fldCharType="begin"/>
    </w:r>
    <w:r w:rsidR="00B326D4">
      <w:rPr>
        <w:rFonts w:ascii="Effra Medium" w:eastAsia="Calibri" w:hAnsi="Effra Medium" w:cs="Times New Roman"/>
        <w:color w:val="44546A" w:themeColor="text2"/>
      </w:rPr>
      <w:instrText xml:space="preserve"> TIME  \@ "dd.MM.yy" </w:instrText>
    </w:r>
    <w:r w:rsidR="00B326D4">
      <w:rPr>
        <w:rFonts w:ascii="Effra Medium" w:eastAsia="Calibri" w:hAnsi="Effra Medium" w:cs="Times New Roman"/>
        <w:color w:val="44546A" w:themeColor="text2"/>
      </w:rPr>
      <w:fldChar w:fldCharType="separate"/>
    </w:r>
    <w:r w:rsidR="00C96966">
      <w:rPr>
        <w:rFonts w:ascii="Effra Medium" w:eastAsia="Calibri" w:hAnsi="Effra Medium" w:cs="Times New Roman"/>
        <w:noProof/>
        <w:color w:val="44546A" w:themeColor="text2"/>
      </w:rPr>
      <w:t>04.03.22</w:t>
    </w:r>
    <w:r w:rsidR="00B326D4">
      <w:rPr>
        <w:rFonts w:ascii="Effra Medium" w:eastAsia="Calibri" w:hAnsi="Effra Medium" w:cs="Times New Roman"/>
        <w:color w:val="44546A" w:themeColor="text2"/>
      </w:rPr>
      <w:fldChar w:fldCharType="end"/>
    </w:r>
  </w:p>
  <w:p w14:paraId="19BD290A" w14:textId="77777777" w:rsidR="00734539" w:rsidRPr="00373698" w:rsidRDefault="00734539" w:rsidP="00373698">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3B8D"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2036A26E" wp14:editId="6B02113A">
          <wp:simplePos x="0" y="0"/>
          <wp:positionH relativeFrom="margin">
            <wp:posOffset>6068695</wp:posOffset>
          </wp:positionH>
          <wp:positionV relativeFrom="margin">
            <wp:posOffset>17588865</wp:posOffset>
          </wp:positionV>
          <wp:extent cx="1014730" cy="1029335"/>
          <wp:effectExtent l="0" t="0" r="1270" b="0"/>
          <wp:wrapSquare wrapText="bothSides"/>
          <wp:docPr id="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014B6186"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495BD1E9" wp14:editId="6290AA97">
          <wp:simplePos x="0" y="0"/>
          <wp:positionH relativeFrom="column">
            <wp:posOffset>4091305</wp:posOffset>
          </wp:positionH>
          <wp:positionV relativeFrom="paragraph">
            <wp:posOffset>111125</wp:posOffset>
          </wp:positionV>
          <wp:extent cx="2170430" cy="838200"/>
          <wp:effectExtent l="0" t="0" r="0" b="0"/>
          <wp:wrapNone/>
          <wp:docPr id="3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43E9083A"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5DED7BE7" w14:textId="77777777" w:rsidR="00373698" w:rsidRPr="00373698" w:rsidRDefault="00373698" w:rsidP="00373698">
    <w:pPr>
      <w:pStyle w:val="Kopfzeile"/>
      <w:rPr>
        <w:lang w:val="en-US"/>
      </w:rPr>
    </w:pPr>
  </w:p>
  <w:p w14:paraId="7AB72242" w14:textId="77777777" w:rsidR="00373698" w:rsidRPr="00373698" w:rsidRDefault="00373698" w:rsidP="00373698">
    <w:pPr>
      <w:pStyle w:val="Kopfzeile"/>
      <w:rPr>
        <w:lang w:val="en-US"/>
      </w:rPr>
    </w:pPr>
  </w:p>
  <w:p w14:paraId="5EAA39E8" w14:textId="77777777" w:rsidR="00373698" w:rsidRPr="00373698" w:rsidRDefault="00373698" w:rsidP="00B326D4">
    <w:pPr>
      <w:pStyle w:val="Kopfzeile"/>
      <w:rPr>
        <w:lang w:val="en-US"/>
      </w:rPr>
    </w:pPr>
  </w:p>
  <w:p w14:paraId="437C63E8" w14:textId="77777777" w:rsidR="00373698" w:rsidRPr="00373698" w:rsidRDefault="00373698" w:rsidP="00B326D4">
    <w:pPr>
      <w:pStyle w:val="Kopfzeile"/>
      <w:rPr>
        <w:lang w:val="en-US"/>
      </w:rPr>
    </w:pPr>
  </w:p>
  <w:p w14:paraId="161180F8" w14:textId="77777777" w:rsidR="00373698" w:rsidRPr="00373698" w:rsidRDefault="00373698" w:rsidP="00B326D4">
    <w:pPr>
      <w:pStyle w:val="Kopfzeile"/>
      <w:rPr>
        <w:lang w:val="en-US"/>
      </w:rPr>
    </w:pPr>
  </w:p>
  <w:p w14:paraId="388D5AB9"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62ED3F9D" wp14:editId="42AE654B">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792F496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6200F4C"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36F79B7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541421A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235C2CC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222ECD13"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787E1243"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78F95AB"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7A6D8860"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715C11C" w14:textId="77777777" w:rsidR="00373698" w:rsidRDefault="00373698" w:rsidP="00373698">
                          <w:pPr>
                            <w:jc w:val="right"/>
                            <w:rPr>
                              <w:rFonts w:ascii="Effra" w:hAnsi="Effra" w:cs="Effra"/>
                              <w:color w:val="003275"/>
                              <w:spacing w:val="2"/>
                              <w:sz w:val="16"/>
                              <w:szCs w:val="16"/>
                            </w:rPr>
                          </w:pPr>
                        </w:p>
                        <w:p w14:paraId="789E4149"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5F62A218" wp14:editId="65F1667B">
                                <wp:extent cx="927100" cy="29210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ED3F9D"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792F496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6200F4C"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36F79B7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541421A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235C2CC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222ECD13"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787E1243"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78F95AB"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7A6D8860"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715C11C" w14:textId="77777777" w:rsidR="00373698" w:rsidRDefault="00373698" w:rsidP="00373698">
                    <w:pPr>
                      <w:jc w:val="right"/>
                      <w:rPr>
                        <w:rFonts w:ascii="Effra" w:hAnsi="Effra" w:cs="Effra"/>
                        <w:color w:val="003275"/>
                        <w:spacing w:val="2"/>
                        <w:sz w:val="16"/>
                        <w:szCs w:val="16"/>
                      </w:rPr>
                    </w:pPr>
                  </w:p>
                  <w:p w14:paraId="789E4149"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5F62A218" wp14:editId="65F1667B">
                          <wp:extent cx="927100" cy="29210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21DE40A1"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666216A9"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F63"/>
    <w:rsid w:val="000D44FD"/>
    <w:rsid w:val="001012AE"/>
    <w:rsid w:val="0010351B"/>
    <w:rsid w:val="0015542C"/>
    <w:rsid w:val="002477DC"/>
    <w:rsid w:val="00280D36"/>
    <w:rsid w:val="002A0A42"/>
    <w:rsid w:val="002A5861"/>
    <w:rsid w:val="002B18F7"/>
    <w:rsid w:val="002D16F2"/>
    <w:rsid w:val="002D200F"/>
    <w:rsid w:val="00302D9A"/>
    <w:rsid w:val="00350372"/>
    <w:rsid w:val="00370CA3"/>
    <w:rsid w:val="00373698"/>
    <w:rsid w:val="003936EF"/>
    <w:rsid w:val="0040293D"/>
    <w:rsid w:val="00444085"/>
    <w:rsid w:val="00463136"/>
    <w:rsid w:val="0049042C"/>
    <w:rsid w:val="004C1D9C"/>
    <w:rsid w:val="004C5344"/>
    <w:rsid w:val="00511AC8"/>
    <w:rsid w:val="0051231C"/>
    <w:rsid w:val="0056613A"/>
    <w:rsid w:val="00597868"/>
    <w:rsid w:val="005F11BE"/>
    <w:rsid w:val="00623DA5"/>
    <w:rsid w:val="00650515"/>
    <w:rsid w:val="006F7F63"/>
    <w:rsid w:val="00734539"/>
    <w:rsid w:val="007B3730"/>
    <w:rsid w:val="007B7217"/>
    <w:rsid w:val="007E0B87"/>
    <w:rsid w:val="007E283D"/>
    <w:rsid w:val="007E65AE"/>
    <w:rsid w:val="00830E13"/>
    <w:rsid w:val="00844BF8"/>
    <w:rsid w:val="008C2014"/>
    <w:rsid w:val="00920EE5"/>
    <w:rsid w:val="00951C7C"/>
    <w:rsid w:val="009649ED"/>
    <w:rsid w:val="00983504"/>
    <w:rsid w:val="00A0443E"/>
    <w:rsid w:val="00A80EA5"/>
    <w:rsid w:val="00AB0D80"/>
    <w:rsid w:val="00AB5F88"/>
    <w:rsid w:val="00B27021"/>
    <w:rsid w:val="00B326D4"/>
    <w:rsid w:val="00B53C49"/>
    <w:rsid w:val="00B77416"/>
    <w:rsid w:val="00BB389D"/>
    <w:rsid w:val="00C01028"/>
    <w:rsid w:val="00C04392"/>
    <w:rsid w:val="00C2239A"/>
    <w:rsid w:val="00C621C1"/>
    <w:rsid w:val="00C96966"/>
    <w:rsid w:val="00CA2AB5"/>
    <w:rsid w:val="00CF08AC"/>
    <w:rsid w:val="00D36E19"/>
    <w:rsid w:val="00E62D79"/>
    <w:rsid w:val="00E86B5D"/>
    <w:rsid w:val="00EB1348"/>
    <w:rsid w:val="00EE575C"/>
    <w:rsid w:val="00F178E3"/>
    <w:rsid w:val="00F72E36"/>
    <w:rsid w:val="00FB2337"/>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AAB5A51"/>
  <w14:defaultImageDpi w14:val="32767"/>
  <w15:chartTrackingRefBased/>
  <w15:docId w15:val="{4BCF5413-6F43-4883-B04E-BEA1F4448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character" w:styleId="NichtaufgelsteErwhnung">
    <w:name w:val="Unresolved Mention"/>
    <w:basedOn w:val="Absatz-Standardschriftart"/>
    <w:uiPriority w:val="99"/>
    <w:rsid w:val="00E62D79"/>
    <w:rPr>
      <w:color w:val="605E5C"/>
      <w:shd w:val="clear" w:color="auto" w:fill="E1DFDD"/>
    </w:rPr>
  </w:style>
  <w:style w:type="character" w:styleId="Kommentarzeichen">
    <w:name w:val="annotation reference"/>
    <w:basedOn w:val="Absatz-Standardschriftart"/>
    <w:uiPriority w:val="99"/>
    <w:semiHidden/>
    <w:unhideWhenUsed/>
    <w:rsid w:val="00444085"/>
    <w:rPr>
      <w:sz w:val="16"/>
      <w:szCs w:val="16"/>
    </w:rPr>
  </w:style>
  <w:style w:type="paragraph" w:styleId="Kommentartext">
    <w:name w:val="annotation text"/>
    <w:basedOn w:val="Standard"/>
    <w:link w:val="KommentartextZchn"/>
    <w:uiPriority w:val="99"/>
    <w:unhideWhenUsed/>
    <w:rsid w:val="00444085"/>
    <w:pPr>
      <w:spacing w:line="240" w:lineRule="auto"/>
    </w:pPr>
    <w:rPr>
      <w:sz w:val="20"/>
      <w:szCs w:val="20"/>
    </w:rPr>
  </w:style>
  <w:style w:type="character" w:customStyle="1" w:styleId="KommentartextZchn">
    <w:name w:val="Kommentartext Zchn"/>
    <w:basedOn w:val="Absatz-Standardschriftart"/>
    <w:link w:val="Kommentartext"/>
    <w:uiPriority w:val="99"/>
    <w:rsid w:val="00444085"/>
    <w:rPr>
      <w:sz w:val="20"/>
      <w:szCs w:val="20"/>
    </w:rPr>
  </w:style>
  <w:style w:type="paragraph" w:styleId="Kommentarthema">
    <w:name w:val="annotation subject"/>
    <w:basedOn w:val="Kommentartext"/>
    <w:next w:val="Kommentartext"/>
    <w:link w:val="KommentarthemaZchn"/>
    <w:uiPriority w:val="99"/>
    <w:semiHidden/>
    <w:unhideWhenUsed/>
    <w:rsid w:val="00444085"/>
    <w:rPr>
      <w:b/>
      <w:bCs/>
    </w:rPr>
  </w:style>
  <w:style w:type="character" w:customStyle="1" w:styleId="KommentarthemaZchn">
    <w:name w:val="Kommentarthema Zchn"/>
    <w:basedOn w:val="KommentartextZchn"/>
    <w:link w:val="Kommentarthema"/>
    <w:uiPriority w:val="99"/>
    <w:semiHidden/>
    <w:rsid w:val="004440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dw.de/presse-oeffentlichkeit/pressemitteilungen/"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messe-stuttgart.de/grindinghub" TargetMode="External"/><Relationship Id="rId12" Type="http://schemas.openxmlformats.org/officeDocument/2006/relationships/hyperlink" Target="http://www.linkedin.com/company/grindinghub/"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https://www.facebook.com/GrindingHu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fontTable" Target="fontTable.xml"/><Relationship Id="rId10" Type="http://schemas.openxmlformats.org/officeDocument/2006/relationships/hyperlink" Target="https://twitter.com/GrindingHub"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hyperlink" Target="https://de.industryarena.com/grindinghub"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6.emf"/><Relationship Id="rId1" Type="http://schemas.openxmlformats.org/officeDocument/2006/relationships/image" Target="media/image7.emf"/><Relationship Id="rId5" Type="http://schemas.openxmlformats.org/officeDocument/2006/relationships/hyperlink" Target="http://www.grindinghub.de" TargetMode="External"/><Relationship Id="rId4"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246;bel\OneDrive%20-%20VDW%20-%20Verein%20Deut.%20Werkzeugmaschinenfabriken%20e.V\Documents\Messen\GrindingHub\Presse\pm_meilenstein_2021-06-16_MG.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D0DFB-D692-D74C-8BE6-2048033B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pm_meilenstein_2021-06-16_MG</Template>
  <TotalTime>0</TotalTime>
  <Pages>2</Pages>
  <Words>508</Words>
  <Characters>3203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Göbel, Martin</dc:creator>
  <cp:keywords/>
  <dc:description/>
  <cp:lastModifiedBy>Isik, Ecehan</cp:lastModifiedBy>
  <cp:revision>7</cp:revision>
  <cp:lastPrinted>2022-03-04T08:51:00Z</cp:lastPrinted>
  <dcterms:created xsi:type="dcterms:W3CDTF">2021-06-14T14:23:00Z</dcterms:created>
  <dcterms:modified xsi:type="dcterms:W3CDTF">2022-03-04T08:51:00Z</dcterms:modified>
</cp:coreProperties>
</file>