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FA8A" w14:textId="77777777" w:rsidR="00FC58E4" w:rsidRDefault="00FC58E4">
      <w:pPr>
        <w:framePr w:w="3366" w:h="2880" w:hSpace="142" w:wrap="around" w:vAnchor="page" w:hAnchor="text" w:x="6607" w:y="540" w:anchorLock="1"/>
      </w:pPr>
    </w:p>
    <w:p w14:paraId="70026A3B" w14:textId="43D22C1F" w:rsidR="00E507F9" w:rsidRDefault="00AD6012">
      <w:pPr>
        <w:framePr w:w="3366" w:h="2880" w:hSpace="142" w:wrap="around" w:vAnchor="page" w:hAnchor="text" w:x="6607" w:y="540" w:anchorLock="1"/>
      </w:pPr>
      <w:r>
        <w:rPr>
          <w:noProof/>
        </w:rPr>
        <w:drawing>
          <wp:inline distT="0" distB="0" distL="0" distR="0" wp14:anchorId="3F132502" wp14:editId="263E6C6C">
            <wp:extent cx="1558290" cy="100203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23B11" w14:textId="77777777" w:rsidR="00E507F9" w:rsidRDefault="00E507F9">
      <w:pPr>
        <w:framePr w:w="3366" w:h="2880" w:hSpace="142" w:wrap="around" w:vAnchor="page" w:hAnchor="text" w:x="6607" w:y="540" w:anchorLock="1"/>
        <w:ind w:left="937"/>
      </w:pPr>
    </w:p>
    <w:p w14:paraId="7B90C8B9" w14:textId="77777777" w:rsidR="00E507F9" w:rsidRDefault="00E507F9">
      <w:pPr>
        <w:framePr w:w="3366" w:h="2880" w:hSpace="142" w:wrap="around" w:vAnchor="page" w:hAnchor="text" w:x="6607" w:y="540" w:anchorLock="1"/>
        <w:ind w:left="937"/>
      </w:pPr>
    </w:p>
    <w:p w14:paraId="7C716155" w14:textId="2D8B7B3A" w:rsidR="00E507F9" w:rsidRDefault="00A94EE3">
      <w:pPr>
        <w:framePr w:w="3366" w:h="2880" w:hSpace="142" w:wrap="around" w:vAnchor="page" w:hAnchor="text" w:x="6607" w:y="540" w:anchorLock="1"/>
        <w:ind w:left="937"/>
        <w:rPr>
          <w:b/>
          <w:sz w:val="20"/>
        </w:rPr>
      </w:pPr>
      <w:r>
        <w:rPr>
          <w:b/>
          <w:sz w:val="20"/>
        </w:rPr>
        <w:t xml:space="preserve">Precision </w:t>
      </w:r>
      <w:proofErr w:type="spellStart"/>
      <w:r>
        <w:rPr>
          <w:b/>
          <w:sz w:val="20"/>
        </w:rPr>
        <w:t>tools</w:t>
      </w:r>
      <w:proofErr w:type="spellEnd"/>
    </w:p>
    <w:p w14:paraId="24AFEB19" w14:textId="77777777" w:rsidR="00E507F9" w:rsidRDefault="00E507F9"/>
    <w:p w14:paraId="0BDAE33F" w14:textId="77777777" w:rsidR="00E507F9" w:rsidRDefault="00E507F9">
      <w:pPr>
        <w:pStyle w:val="berschrift3"/>
        <w:rPr>
          <w:b w:val="0"/>
          <w:sz w:val="22"/>
        </w:rPr>
      </w:pPr>
    </w:p>
    <w:p w14:paraId="674C8E19" w14:textId="2270D4ED" w:rsidR="00966A0B" w:rsidRPr="006E6BA2" w:rsidRDefault="00ED3FC6" w:rsidP="00966A0B">
      <w:pPr>
        <w:pStyle w:val="berschrift4"/>
        <w:spacing w:line="360" w:lineRule="auto"/>
        <w:rPr>
          <w:rFonts w:ascii="Calibri" w:hAnsi="Calibri" w:cs="Calibri"/>
          <w:szCs w:val="28"/>
          <w:lang w:val="de-DE"/>
        </w:rPr>
      </w:pPr>
      <w:r w:rsidRPr="006E6BA2">
        <w:rPr>
          <w:rFonts w:ascii="Calibri" w:hAnsi="Calibri" w:cs="Calibri"/>
          <w:szCs w:val="28"/>
          <w:lang w:val="de-DE"/>
        </w:rPr>
        <w:t xml:space="preserve">METAV </w:t>
      </w:r>
      <w:r w:rsidR="00A94EE3">
        <w:rPr>
          <w:rFonts w:ascii="Calibri" w:hAnsi="Calibri" w:cs="Calibri"/>
          <w:szCs w:val="28"/>
          <w:lang w:val="de-DE"/>
        </w:rPr>
        <w:t xml:space="preserve">press </w:t>
      </w:r>
      <w:proofErr w:type="spellStart"/>
      <w:r w:rsidR="00A94EE3">
        <w:rPr>
          <w:rFonts w:ascii="Calibri" w:hAnsi="Calibri" w:cs="Calibri"/>
          <w:szCs w:val="28"/>
          <w:lang w:val="de-DE"/>
        </w:rPr>
        <w:t>conference</w:t>
      </w:r>
      <w:proofErr w:type="spellEnd"/>
    </w:p>
    <w:p w14:paraId="7EF44758" w14:textId="0609EFBC" w:rsidR="00357253" w:rsidRPr="006E6BA2" w:rsidRDefault="00357253" w:rsidP="00357253">
      <w:pPr>
        <w:rPr>
          <w:rFonts w:ascii="Calibri" w:hAnsi="Calibri" w:cs="Calibri"/>
          <w:sz w:val="28"/>
          <w:szCs w:val="28"/>
        </w:rPr>
      </w:pPr>
      <w:r w:rsidRPr="006E6BA2">
        <w:rPr>
          <w:rFonts w:ascii="Calibri" w:hAnsi="Calibri" w:cs="Calibri"/>
          <w:sz w:val="28"/>
          <w:szCs w:val="28"/>
        </w:rPr>
        <w:t xml:space="preserve">Statement Markus Horn, ECTA </w:t>
      </w:r>
      <w:proofErr w:type="spellStart"/>
      <w:r w:rsidRPr="006E6BA2">
        <w:rPr>
          <w:rFonts w:ascii="Calibri" w:hAnsi="Calibri" w:cs="Calibri"/>
          <w:sz w:val="28"/>
          <w:szCs w:val="28"/>
        </w:rPr>
        <w:t>Pr</w:t>
      </w:r>
      <w:r w:rsidR="00A94EE3">
        <w:rPr>
          <w:rFonts w:ascii="Calibri" w:hAnsi="Calibri" w:cs="Calibri"/>
          <w:sz w:val="28"/>
          <w:szCs w:val="28"/>
        </w:rPr>
        <w:t>e</w:t>
      </w:r>
      <w:r w:rsidRPr="006E6BA2">
        <w:rPr>
          <w:rFonts w:ascii="Calibri" w:hAnsi="Calibri" w:cs="Calibri"/>
          <w:sz w:val="28"/>
          <w:szCs w:val="28"/>
        </w:rPr>
        <w:t>sident</w:t>
      </w:r>
      <w:proofErr w:type="spellEnd"/>
      <w:r w:rsidRPr="006E6BA2">
        <w:rPr>
          <w:rFonts w:ascii="Calibri" w:hAnsi="Calibri" w:cs="Calibri"/>
          <w:sz w:val="28"/>
          <w:szCs w:val="28"/>
        </w:rPr>
        <w:t xml:space="preserve"> </w:t>
      </w:r>
      <w:r w:rsidR="00A94EE3">
        <w:rPr>
          <w:rFonts w:ascii="Calibri" w:hAnsi="Calibri" w:cs="Calibri"/>
          <w:sz w:val="28"/>
          <w:szCs w:val="28"/>
        </w:rPr>
        <w:t>a</w:t>
      </w:r>
      <w:r w:rsidRPr="006E6BA2">
        <w:rPr>
          <w:rFonts w:ascii="Calibri" w:hAnsi="Calibri" w:cs="Calibri"/>
          <w:sz w:val="28"/>
          <w:szCs w:val="28"/>
        </w:rPr>
        <w:t xml:space="preserve">nd </w:t>
      </w:r>
      <w:proofErr w:type="spellStart"/>
      <w:r w:rsidR="00A94EE3">
        <w:rPr>
          <w:rFonts w:ascii="Calibri" w:hAnsi="Calibri" w:cs="Calibri"/>
          <w:sz w:val="28"/>
          <w:szCs w:val="28"/>
        </w:rPr>
        <w:t>member</w:t>
      </w:r>
      <w:proofErr w:type="spellEnd"/>
      <w:r w:rsidR="00A94EE3">
        <w:rPr>
          <w:rFonts w:ascii="Calibri" w:hAnsi="Calibri" w:cs="Calibri"/>
          <w:sz w:val="28"/>
          <w:szCs w:val="28"/>
        </w:rPr>
        <w:t xml:space="preserve"> of </w:t>
      </w:r>
      <w:proofErr w:type="spellStart"/>
      <w:r w:rsidR="00A94EE3">
        <w:rPr>
          <w:rFonts w:ascii="Calibri" w:hAnsi="Calibri" w:cs="Calibri"/>
          <w:sz w:val="28"/>
          <w:szCs w:val="28"/>
        </w:rPr>
        <w:t>the</w:t>
      </w:r>
      <w:proofErr w:type="spellEnd"/>
      <w:r w:rsidR="00A94EE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A94EE3">
        <w:rPr>
          <w:rFonts w:ascii="Calibri" w:hAnsi="Calibri" w:cs="Calibri"/>
          <w:sz w:val="28"/>
          <w:szCs w:val="28"/>
        </w:rPr>
        <w:t>board</w:t>
      </w:r>
      <w:proofErr w:type="spellEnd"/>
      <w:r w:rsidR="00A94EE3">
        <w:rPr>
          <w:rFonts w:ascii="Calibri" w:hAnsi="Calibri" w:cs="Calibri"/>
          <w:sz w:val="28"/>
          <w:szCs w:val="28"/>
        </w:rPr>
        <w:t xml:space="preserve"> of </w:t>
      </w:r>
      <w:r w:rsidRPr="006E6BA2">
        <w:rPr>
          <w:rFonts w:ascii="Calibri" w:hAnsi="Calibri" w:cs="Calibri"/>
          <w:sz w:val="28"/>
          <w:szCs w:val="28"/>
        </w:rPr>
        <w:t xml:space="preserve">VDMA </w:t>
      </w:r>
      <w:r w:rsidR="00A94EE3">
        <w:rPr>
          <w:rFonts w:ascii="Calibri" w:hAnsi="Calibri" w:cs="Calibri"/>
          <w:sz w:val="28"/>
          <w:szCs w:val="28"/>
        </w:rPr>
        <w:t xml:space="preserve">Precision </w:t>
      </w:r>
      <w:proofErr w:type="spellStart"/>
      <w:r w:rsidR="00A94EE3">
        <w:rPr>
          <w:rFonts w:ascii="Calibri" w:hAnsi="Calibri" w:cs="Calibri"/>
          <w:sz w:val="28"/>
          <w:szCs w:val="28"/>
        </w:rPr>
        <w:t>tools</w:t>
      </w:r>
      <w:proofErr w:type="spellEnd"/>
    </w:p>
    <w:p w14:paraId="7C61FB3E" w14:textId="77777777" w:rsidR="00966A0B" w:rsidRPr="006E6BA2" w:rsidRDefault="00966A0B" w:rsidP="00966A0B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14:paraId="55F07887" w14:textId="77777777" w:rsidR="00357253" w:rsidRPr="006E6BA2" w:rsidRDefault="00357253" w:rsidP="00357253">
      <w:pPr>
        <w:rPr>
          <w:rFonts w:ascii="Calibri" w:hAnsi="Calibri" w:cs="Calibri"/>
          <w:sz w:val="28"/>
          <w:szCs w:val="28"/>
        </w:rPr>
      </w:pPr>
    </w:p>
    <w:p w14:paraId="054CA864" w14:textId="77777777" w:rsidR="00357253" w:rsidRPr="006E6BA2" w:rsidRDefault="00357253" w:rsidP="00357253">
      <w:pPr>
        <w:rPr>
          <w:rFonts w:ascii="Calibri" w:hAnsi="Calibri" w:cs="Calibri"/>
          <w:sz w:val="28"/>
          <w:szCs w:val="28"/>
        </w:rPr>
      </w:pPr>
    </w:p>
    <w:p w14:paraId="68E4B388" w14:textId="0DAFB36D" w:rsidR="00357253" w:rsidRPr="008F094C" w:rsidRDefault="00A94EE3" w:rsidP="0035725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Ladies and </w:t>
      </w:r>
      <w:proofErr w:type="spellStart"/>
      <w:r>
        <w:rPr>
          <w:rFonts w:ascii="Calibri" w:hAnsi="Calibri" w:cs="Calibri"/>
          <w:sz w:val="24"/>
          <w:szCs w:val="24"/>
        </w:rPr>
        <w:t>gentlemen</w:t>
      </w:r>
      <w:proofErr w:type="spellEnd"/>
      <w:r w:rsidR="00357253" w:rsidRPr="008F094C">
        <w:rPr>
          <w:rFonts w:ascii="Calibri" w:hAnsi="Calibri" w:cs="Calibri"/>
          <w:sz w:val="24"/>
          <w:szCs w:val="24"/>
        </w:rPr>
        <w:t>,</w:t>
      </w:r>
    </w:p>
    <w:p w14:paraId="28C852E2" w14:textId="77777777" w:rsidR="00357253" w:rsidRPr="008F094C" w:rsidRDefault="00357253" w:rsidP="00357253">
      <w:pPr>
        <w:rPr>
          <w:rFonts w:ascii="Calibri" w:hAnsi="Calibri" w:cs="Calibri"/>
          <w:sz w:val="24"/>
          <w:szCs w:val="24"/>
        </w:rPr>
      </w:pPr>
    </w:p>
    <w:p w14:paraId="67A5E967" w14:textId="0AE5F7E2" w:rsidR="00A94EE3" w:rsidRPr="00A94EE3" w:rsidRDefault="00A94EE3" w:rsidP="00A94EE3">
      <w:pPr>
        <w:spacing w:before="1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i</w:t>
      </w:r>
      <w:r w:rsidRPr="00A94EE3">
        <w:rPr>
          <w:rFonts w:ascii="Calibri" w:hAnsi="Calibri" w:cs="Calibri"/>
          <w:sz w:val="24"/>
          <w:szCs w:val="24"/>
        </w:rPr>
        <w:t>t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is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with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great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pleasure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that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A94EE3">
        <w:rPr>
          <w:rFonts w:ascii="Calibri" w:hAnsi="Calibri" w:cs="Calibri"/>
          <w:sz w:val="24"/>
          <w:szCs w:val="24"/>
        </w:rPr>
        <w:t>accepted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the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invitation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to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the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METAV press </w:t>
      </w:r>
      <w:proofErr w:type="spellStart"/>
      <w:r w:rsidRPr="00A94EE3">
        <w:rPr>
          <w:rFonts w:ascii="Calibri" w:hAnsi="Calibri" w:cs="Calibri"/>
          <w:sz w:val="24"/>
          <w:szCs w:val="24"/>
        </w:rPr>
        <w:t>conference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A94EE3">
        <w:rPr>
          <w:rFonts w:ascii="Calibri" w:hAnsi="Calibri" w:cs="Calibri"/>
          <w:sz w:val="24"/>
          <w:szCs w:val="24"/>
        </w:rPr>
        <w:t>My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short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presentation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is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divided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into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three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parts</w:t>
      </w:r>
      <w:proofErr w:type="spellEnd"/>
      <w:r w:rsidRPr="00A94EE3">
        <w:rPr>
          <w:rFonts w:ascii="Calibri" w:hAnsi="Calibri" w:cs="Calibri"/>
          <w:sz w:val="24"/>
          <w:szCs w:val="24"/>
        </w:rPr>
        <w:t>:</w:t>
      </w:r>
    </w:p>
    <w:p w14:paraId="62F80063" w14:textId="65BED630" w:rsidR="00A94EE3" w:rsidRPr="00A94EE3" w:rsidRDefault="00A94EE3" w:rsidP="00A94EE3">
      <w:pPr>
        <w:pStyle w:val="Listenabsatz"/>
        <w:numPr>
          <w:ilvl w:val="0"/>
          <w:numId w:val="6"/>
        </w:numPr>
        <w:spacing w:before="120"/>
        <w:rPr>
          <w:rFonts w:ascii="Calibri" w:hAnsi="Calibri" w:cs="Calibri"/>
          <w:sz w:val="24"/>
          <w:szCs w:val="24"/>
        </w:rPr>
      </w:pPr>
      <w:proofErr w:type="spellStart"/>
      <w:r w:rsidRPr="00A94EE3">
        <w:rPr>
          <w:rFonts w:ascii="Calibri" w:hAnsi="Calibri" w:cs="Calibri"/>
          <w:sz w:val="24"/>
          <w:szCs w:val="24"/>
        </w:rPr>
        <w:t>as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CEO of Hartmetall-Werkzeugfabrik Paul Horn GmbH, I will </w:t>
      </w:r>
      <w:proofErr w:type="spellStart"/>
      <w:r w:rsidRPr="00A94EE3">
        <w:rPr>
          <w:rFonts w:ascii="Calibri" w:hAnsi="Calibri" w:cs="Calibri"/>
          <w:sz w:val="24"/>
          <w:szCs w:val="24"/>
        </w:rPr>
        <w:t>talk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about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the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importance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of METAV </w:t>
      </w:r>
      <w:proofErr w:type="spellStart"/>
      <w:r w:rsidRPr="00A94EE3">
        <w:rPr>
          <w:rFonts w:ascii="Calibri" w:hAnsi="Calibri" w:cs="Calibri"/>
          <w:sz w:val="24"/>
          <w:szCs w:val="24"/>
        </w:rPr>
        <w:t>for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my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company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as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well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as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our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expectations</w:t>
      </w:r>
      <w:proofErr w:type="spellEnd"/>
      <w:r w:rsidRPr="00A94EE3">
        <w:rPr>
          <w:rFonts w:ascii="Calibri" w:hAnsi="Calibri" w:cs="Calibri"/>
          <w:sz w:val="24"/>
          <w:szCs w:val="24"/>
        </w:rPr>
        <w:t>.</w:t>
      </w:r>
    </w:p>
    <w:p w14:paraId="0B05526F" w14:textId="77777777" w:rsidR="00A94EE3" w:rsidRDefault="00A94EE3" w:rsidP="00A94EE3">
      <w:pPr>
        <w:pStyle w:val="Listenabsatz"/>
        <w:numPr>
          <w:ilvl w:val="0"/>
          <w:numId w:val="6"/>
        </w:numPr>
        <w:spacing w:before="120"/>
        <w:rPr>
          <w:rFonts w:ascii="Calibri" w:hAnsi="Calibri" w:cs="Calibri"/>
          <w:sz w:val="24"/>
          <w:szCs w:val="24"/>
        </w:rPr>
      </w:pPr>
      <w:proofErr w:type="spellStart"/>
      <w:r w:rsidRPr="00A94EE3">
        <w:rPr>
          <w:rFonts w:ascii="Calibri" w:hAnsi="Calibri" w:cs="Calibri"/>
          <w:sz w:val="24"/>
          <w:szCs w:val="24"/>
        </w:rPr>
        <w:t>as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A94EE3">
        <w:rPr>
          <w:rFonts w:ascii="Calibri" w:hAnsi="Calibri" w:cs="Calibri"/>
          <w:sz w:val="24"/>
          <w:szCs w:val="24"/>
        </w:rPr>
        <w:t>member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A94EE3">
        <w:rPr>
          <w:rFonts w:ascii="Calibri" w:hAnsi="Calibri" w:cs="Calibri"/>
          <w:sz w:val="24"/>
          <w:szCs w:val="24"/>
        </w:rPr>
        <w:t>the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board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of VDMA </w:t>
      </w:r>
      <w:proofErr w:type="spellStart"/>
      <w:r w:rsidRPr="00A94EE3">
        <w:rPr>
          <w:rFonts w:ascii="Calibri" w:hAnsi="Calibri" w:cs="Calibri"/>
          <w:sz w:val="24"/>
          <w:szCs w:val="24"/>
        </w:rPr>
        <w:t>precision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tools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, I will </w:t>
      </w:r>
      <w:proofErr w:type="spellStart"/>
      <w:r w:rsidRPr="00A94EE3">
        <w:rPr>
          <w:rFonts w:ascii="Calibri" w:hAnsi="Calibri" w:cs="Calibri"/>
          <w:sz w:val="24"/>
          <w:szCs w:val="24"/>
        </w:rPr>
        <w:t>give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A94EE3">
        <w:rPr>
          <w:rFonts w:ascii="Calibri" w:hAnsi="Calibri" w:cs="Calibri"/>
          <w:sz w:val="24"/>
          <w:szCs w:val="24"/>
        </w:rPr>
        <w:t>brief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overview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A94EE3">
        <w:rPr>
          <w:rFonts w:ascii="Calibri" w:hAnsi="Calibri" w:cs="Calibri"/>
          <w:sz w:val="24"/>
          <w:szCs w:val="24"/>
        </w:rPr>
        <w:t>the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economic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development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A94EE3">
        <w:rPr>
          <w:rFonts w:ascii="Calibri" w:hAnsi="Calibri" w:cs="Calibri"/>
          <w:sz w:val="24"/>
          <w:szCs w:val="24"/>
        </w:rPr>
        <w:t>the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German </w:t>
      </w:r>
      <w:proofErr w:type="spellStart"/>
      <w:r w:rsidRPr="00A94EE3">
        <w:rPr>
          <w:rFonts w:ascii="Calibri" w:hAnsi="Calibri" w:cs="Calibri"/>
          <w:sz w:val="24"/>
          <w:szCs w:val="24"/>
        </w:rPr>
        <w:t>precision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tools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industry.</w:t>
      </w:r>
    </w:p>
    <w:p w14:paraId="7DED525F" w14:textId="57BB1EF6" w:rsidR="00357253" w:rsidRPr="00A94EE3" w:rsidRDefault="00A94EE3" w:rsidP="00A94EE3">
      <w:pPr>
        <w:pStyle w:val="Listenabsatz"/>
        <w:numPr>
          <w:ilvl w:val="0"/>
          <w:numId w:val="6"/>
        </w:numPr>
        <w:spacing w:before="120"/>
        <w:rPr>
          <w:rFonts w:ascii="Calibri" w:hAnsi="Calibri" w:cs="Calibri"/>
          <w:sz w:val="24"/>
          <w:szCs w:val="24"/>
        </w:rPr>
      </w:pPr>
      <w:proofErr w:type="spellStart"/>
      <w:r w:rsidRPr="00A94EE3">
        <w:rPr>
          <w:rFonts w:ascii="Calibri" w:hAnsi="Calibri" w:cs="Calibri"/>
          <w:sz w:val="24"/>
          <w:szCs w:val="24"/>
        </w:rPr>
        <w:t>as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ECTA </w:t>
      </w:r>
      <w:proofErr w:type="spellStart"/>
      <w:r w:rsidRPr="00A94EE3">
        <w:rPr>
          <w:rFonts w:ascii="Calibri" w:hAnsi="Calibri" w:cs="Calibri"/>
          <w:sz w:val="24"/>
          <w:szCs w:val="24"/>
        </w:rPr>
        <w:t>President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, I will </w:t>
      </w:r>
      <w:proofErr w:type="spellStart"/>
      <w:r w:rsidRPr="00A94EE3">
        <w:rPr>
          <w:rFonts w:ascii="Calibri" w:hAnsi="Calibri" w:cs="Calibri"/>
          <w:sz w:val="24"/>
          <w:szCs w:val="24"/>
        </w:rPr>
        <w:t>conclude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by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informing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you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about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the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economic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4EE3">
        <w:rPr>
          <w:rFonts w:ascii="Calibri" w:hAnsi="Calibri" w:cs="Calibri"/>
          <w:sz w:val="24"/>
          <w:szCs w:val="24"/>
        </w:rPr>
        <w:t>situation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A94EE3">
        <w:rPr>
          <w:rFonts w:ascii="Calibri" w:hAnsi="Calibri" w:cs="Calibri"/>
          <w:sz w:val="24"/>
          <w:szCs w:val="24"/>
        </w:rPr>
        <w:t>the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ECTA </w:t>
      </w:r>
      <w:proofErr w:type="spellStart"/>
      <w:r w:rsidRPr="00A94EE3">
        <w:rPr>
          <w:rFonts w:ascii="Calibri" w:hAnsi="Calibri" w:cs="Calibri"/>
          <w:sz w:val="24"/>
          <w:szCs w:val="24"/>
        </w:rPr>
        <w:t>member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countries Great Britain, France, </w:t>
      </w:r>
      <w:proofErr w:type="spellStart"/>
      <w:r w:rsidRPr="00A94EE3">
        <w:rPr>
          <w:rFonts w:ascii="Calibri" w:hAnsi="Calibri" w:cs="Calibri"/>
          <w:sz w:val="24"/>
          <w:szCs w:val="24"/>
        </w:rPr>
        <w:t>Italy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94EE3">
        <w:rPr>
          <w:rFonts w:ascii="Calibri" w:hAnsi="Calibri" w:cs="Calibri"/>
          <w:sz w:val="24"/>
          <w:szCs w:val="24"/>
        </w:rPr>
        <w:t>Switzerland</w:t>
      </w:r>
      <w:proofErr w:type="spellEnd"/>
      <w:r w:rsidRPr="00A94EE3">
        <w:rPr>
          <w:rFonts w:ascii="Calibri" w:hAnsi="Calibri" w:cs="Calibri"/>
          <w:sz w:val="24"/>
          <w:szCs w:val="24"/>
        </w:rPr>
        <w:t xml:space="preserve"> and Spain.</w:t>
      </w:r>
    </w:p>
    <w:p w14:paraId="147E0658" w14:textId="77777777" w:rsidR="00357253" w:rsidRPr="006E6BA2" w:rsidRDefault="00357253" w:rsidP="00357253">
      <w:pPr>
        <w:rPr>
          <w:rFonts w:ascii="Calibri" w:hAnsi="Calibri" w:cs="Calibri"/>
          <w:sz w:val="28"/>
          <w:szCs w:val="28"/>
        </w:rPr>
      </w:pPr>
    </w:p>
    <w:p w14:paraId="5A274414" w14:textId="6B5E4C6A" w:rsidR="008501B7" w:rsidRDefault="008501B7" w:rsidP="008501B7">
      <w:pPr>
        <w:pStyle w:val="berschrift4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METAV: </w:t>
      </w:r>
      <w:r w:rsidR="003B375A" w:rsidRPr="003B375A">
        <w:rPr>
          <w:rFonts w:ascii="Calibri" w:hAnsi="Calibri" w:cs="Calibri"/>
        </w:rPr>
        <w:t>Importance for Horn</w:t>
      </w:r>
    </w:p>
    <w:p w14:paraId="50BA00CF" w14:textId="5ACBE3DD" w:rsidR="008501B7" w:rsidRDefault="003B375A" w:rsidP="008501B7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challenges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with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regard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to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market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access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due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to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lack of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presence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events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and still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existing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travel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quarantine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regulations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in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many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countries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affect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all European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manufacturers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equally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. I am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therefore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all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more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pleased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that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METAV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has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finally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given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us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opportunity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to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exhibit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in Germany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again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as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part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of a trade fair.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Especially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in such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challenging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times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as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we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are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currently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experiencing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it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is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particularly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valuable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for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companies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in Europe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to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have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such a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joint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platform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for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product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presentation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. EMO Milan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has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already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been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first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opportunity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for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industry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to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present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innovations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meet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customers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and network.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It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sent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out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many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positive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signals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proved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that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despite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pandemic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there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are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opportunities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to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hold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important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industry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events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with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right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timing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as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part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of intelligent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hygiene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concepts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We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expect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to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continue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seamlessly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with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3B375A">
        <w:rPr>
          <w:rFonts w:asciiTheme="minorHAnsi" w:hAnsiTheme="minorHAnsi" w:cstheme="minorHAnsi"/>
          <w:color w:val="000000"/>
          <w:sz w:val="24"/>
          <w:szCs w:val="24"/>
        </w:rPr>
        <w:t xml:space="preserve"> METAV.</w:t>
      </w:r>
    </w:p>
    <w:p w14:paraId="5AF1744B" w14:textId="77777777" w:rsidR="003B375A" w:rsidRPr="008501B7" w:rsidRDefault="003B375A" w:rsidP="008501B7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37B1947" w14:textId="57D61A9E" w:rsidR="008501B7" w:rsidRDefault="003B375A" w:rsidP="008501B7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3B375A">
        <w:rPr>
          <w:rFonts w:asciiTheme="minorHAnsi" w:hAnsiTheme="minorHAnsi" w:cstheme="minorHAnsi"/>
          <w:sz w:val="24"/>
          <w:szCs w:val="24"/>
        </w:rPr>
        <w:t xml:space="preserve">At Horn,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we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are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already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looking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forward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METAV 2022 in Düsseldorf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from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June 21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24! On 225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sqm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we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will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show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our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innovations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novelties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solutions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processes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in hall 16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booth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16D20.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Among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other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things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we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will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present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expansion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our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tool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portfolio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machining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hard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materials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other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steels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. The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tools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equipped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CBN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offer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optimized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machining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of nickel-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based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as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well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as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other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superalloys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powder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metallurgical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hardened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steels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ensure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that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visitors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can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more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than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just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see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touch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our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precision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tools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we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will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be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demonstrating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live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machining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on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latest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version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INDEX ABC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automatic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lathe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which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will turn a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visit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show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into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a real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experience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. In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addition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we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are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looking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forward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personal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encounter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dialog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customers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interested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parties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. This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is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precisely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one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advantages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of face-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-face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events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which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we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had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without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long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time due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pandemic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. But </w:t>
      </w:r>
      <w:r>
        <w:rPr>
          <w:rFonts w:asciiTheme="minorHAnsi" w:hAnsiTheme="minorHAnsi" w:cstheme="minorHAnsi"/>
          <w:sz w:val="24"/>
          <w:szCs w:val="24"/>
        </w:rPr>
        <w:t>METAV</w:t>
      </w:r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is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also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moving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times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in digital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terms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We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support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hybridization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of trade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fairs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as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long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as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focus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is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on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presence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lastRenderedPageBreak/>
        <w:t>digitalization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offers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added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value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visitors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Presentations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selected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specials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can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also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reach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target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groups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that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do not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come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trade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show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. At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METAV</w:t>
      </w:r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3B375A">
        <w:rPr>
          <w:rFonts w:asciiTheme="minorHAnsi" w:hAnsiTheme="minorHAnsi" w:cstheme="minorHAnsi"/>
          <w:sz w:val="24"/>
          <w:szCs w:val="24"/>
        </w:rPr>
        <w:t>eb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sessions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we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are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represented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topic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"New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perspectives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</w:rPr>
        <w:t>cutting</w:t>
      </w:r>
      <w:proofErr w:type="spellEnd"/>
      <w:r w:rsidRPr="003B375A">
        <w:rPr>
          <w:rFonts w:asciiTheme="minorHAnsi" w:hAnsiTheme="minorHAnsi" w:cstheme="minorHAnsi"/>
          <w:sz w:val="24"/>
          <w:szCs w:val="24"/>
        </w:rPr>
        <w:t xml:space="preserve"> material CBN".</w:t>
      </w:r>
    </w:p>
    <w:p w14:paraId="4BC80394" w14:textId="77777777" w:rsidR="003B375A" w:rsidRPr="008501B7" w:rsidRDefault="003B375A" w:rsidP="008501B7">
      <w:pPr>
        <w:autoSpaceDE w:val="0"/>
        <w:autoSpaceDN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134A9CD" w14:textId="7BC6462B" w:rsidR="003B375A" w:rsidRDefault="003B375A" w:rsidP="003B375A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proofErr w:type="spellStart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Our</w:t>
      </w:r>
      <w:proofErr w:type="spellEnd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expectations</w:t>
      </w:r>
      <w:proofErr w:type="spellEnd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for</w:t>
      </w:r>
      <w:proofErr w:type="spellEnd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METAV </w:t>
      </w:r>
      <w:proofErr w:type="spellStart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are</w:t>
      </w:r>
      <w:proofErr w:type="spellEnd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numerous</w:t>
      </w:r>
      <w:proofErr w:type="spellEnd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trade </w:t>
      </w:r>
      <w:proofErr w:type="spellStart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visitors</w:t>
      </w:r>
      <w:proofErr w:type="spellEnd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good</w:t>
      </w:r>
      <w:proofErr w:type="spellEnd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talks</w:t>
      </w:r>
      <w:proofErr w:type="spellEnd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and a trade fair </w:t>
      </w:r>
      <w:proofErr w:type="spellStart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that</w:t>
      </w:r>
      <w:proofErr w:type="spellEnd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meets</w:t>
      </w:r>
      <w:proofErr w:type="spellEnd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the</w:t>
      </w:r>
      <w:proofErr w:type="spellEnd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spirit</w:t>
      </w:r>
      <w:proofErr w:type="spellEnd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of </w:t>
      </w:r>
      <w:proofErr w:type="spellStart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the</w:t>
      </w:r>
      <w:proofErr w:type="spellEnd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times</w:t>
      </w:r>
      <w:proofErr w:type="spellEnd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with</w:t>
      </w:r>
      <w:proofErr w:type="spellEnd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its</w:t>
      </w:r>
      <w:proofErr w:type="spellEnd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hybrid </w:t>
      </w:r>
      <w:proofErr w:type="spellStart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structure</w:t>
      </w:r>
      <w:proofErr w:type="spellEnd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007EE05A" w14:textId="77777777" w:rsidR="003B375A" w:rsidRPr="003B375A" w:rsidRDefault="003B375A" w:rsidP="003B375A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09A43FFC" w14:textId="77A038CE" w:rsidR="008501B7" w:rsidRDefault="003B375A" w:rsidP="003B375A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This </w:t>
      </w:r>
      <w:proofErr w:type="spellStart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brings</w:t>
      </w:r>
      <w:proofErr w:type="spellEnd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me</w:t>
      </w:r>
      <w:proofErr w:type="spellEnd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to</w:t>
      </w:r>
      <w:proofErr w:type="spellEnd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the</w:t>
      </w:r>
      <w:proofErr w:type="spellEnd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second</w:t>
      </w:r>
      <w:proofErr w:type="spellEnd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part</w:t>
      </w:r>
      <w:proofErr w:type="spellEnd"/>
      <w:r w:rsidRPr="003B375A">
        <w:rPr>
          <w:rFonts w:asciiTheme="minorHAnsi" w:hAnsiTheme="minorHAnsi" w:cstheme="minorHAnsi"/>
          <w:sz w:val="24"/>
          <w:szCs w:val="24"/>
          <w:shd w:val="clear" w:color="auto" w:fill="FFFFFF"/>
        </w:rPr>
        <w:t>: The...</w:t>
      </w:r>
    </w:p>
    <w:p w14:paraId="58B03AA2" w14:textId="77777777" w:rsidR="003B375A" w:rsidRPr="008501B7" w:rsidRDefault="003B375A" w:rsidP="003B375A">
      <w:pPr>
        <w:rPr>
          <w:rFonts w:asciiTheme="minorHAnsi" w:hAnsiTheme="minorHAnsi" w:cstheme="minorHAnsi"/>
          <w:szCs w:val="22"/>
        </w:rPr>
      </w:pPr>
    </w:p>
    <w:p w14:paraId="7D3768B5" w14:textId="77777777" w:rsidR="008501B7" w:rsidRPr="008501B7" w:rsidRDefault="008501B7" w:rsidP="008501B7">
      <w:pPr>
        <w:rPr>
          <w:rFonts w:asciiTheme="minorHAnsi" w:hAnsiTheme="minorHAnsi" w:cstheme="minorHAnsi"/>
        </w:rPr>
      </w:pPr>
    </w:p>
    <w:p w14:paraId="51B8D081" w14:textId="39F499B8" w:rsidR="008501B7" w:rsidRPr="008501B7" w:rsidRDefault="003B375A" w:rsidP="008501B7">
      <w:pPr>
        <w:pStyle w:val="berschrift4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3B375A">
        <w:rPr>
          <w:rFonts w:asciiTheme="minorHAnsi" w:hAnsiTheme="minorHAnsi" w:cstheme="minorHAnsi"/>
        </w:rPr>
        <w:t>usiness cycle for German precision tools</w:t>
      </w:r>
    </w:p>
    <w:p w14:paraId="6DF992FF" w14:textId="77777777" w:rsidR="00863CA9" w:rsidRPr="00863CA9" w:rsidRDefault="00863CA9" w:rsidP="00863CA9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863CA9">
        <w:rPr>
          <w:rFonts w:asciiTheme="minorHAnsi" w:hAnsiTheme="minorHAnsi" w:cstheme="minorHAnsi"/>
          <w:sz w:val="24"/>
          <w:szCs w:val="24"/>
        </w:rPr>
        <w:t xml:space="preserve">Sales of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cutting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tools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workholding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increased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at a double-digit rate in 2021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despite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difficult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conditions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. An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even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higher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growth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level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could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not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be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achieved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due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disruptions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supply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chain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shortages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parts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stalled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production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by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customers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increasing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shortages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materials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personnel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, and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serious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cost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increases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raw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materials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transport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, ...).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manufacturers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foreign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business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was a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driving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factor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growth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in 2021. By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contrast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, sales in Germany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grew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much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more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weakly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. Here,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market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is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still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significantly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below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level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of 2019.</w:t>
      </w:r>
    </w:p>
    <w:p w14:paraId="1A893A53" w14:textId="77777777" w:rsidR="00863CA9" w:rsidRPr="00863CA9" w:rsidRDefault="00863CA9" w:rsidP="00863CA9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</w:p>
    <w:p w14:paraId="1D8F3508" w14:textId="77777777" w:rsidR="00863CA9" w:rsidRPr="00863CA9" w:rsidRDefault="00863CA9" w:rsidP="00863CA9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863CA9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road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further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recovery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will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remain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bumpy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upcoming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months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. The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upbeat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mood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caused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by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surprisingly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strong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revival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demand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at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beginning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of 2022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has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given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way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uncertainty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about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future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developments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as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result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invasion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of Ukraine. The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effects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war on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tooling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industry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will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be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felt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, but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are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out of all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proportion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suffering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Ukrainian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population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. Shortages on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material and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procurement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markets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will in all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likelihood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continue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coming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months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>.</w:t>
      </w:r>
    </w:p>
    <w:p w14:paraId="19F23433" w14:textId="77777777" w:rsidR="00863CA9" w:rsidRPr="00863CA9" w:rsidRDefault="00863CA9" w:rsidP="00863CA9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</w:p>
    <w:p w14:paraId="7BC93628" w14:textId="77777777" w:rsidR="00863CA9" w:rsidRPr="00863CA9" w:rsidRDefault="00863CA9" w:rsidP="00863CA9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863CA9">
        <w:rPr>
          <w:rFonts w:asciiTheme="minorHAnsi" w:hAnsiTheme="minorHAnsi" w:cstheme="minorHAnsi"/>
          <w:sz w:val="24"/>
          <w:szCs w:val="24"/>
        </w:rPr>
        <w:t>Restrictions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due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quarantine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measures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travel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restrictions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especially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important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market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of China, also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continue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be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limiting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factor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. A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sustained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recovery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business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cutting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tools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workholding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is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therefore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not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expected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until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second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half of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year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>.</w:t>
      </w:r>
    </w:p>
    <w:p w14:paraId="712F8E1F" w14:textId="77777777" w:rsidR="00863CA9" w:rsidRPr="00863CA9" w:rsidRDefault="00863CA9" w:rsidP="00863CA9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</w:p>
    <w:p w14:paraId="72C2C0A1" w14:textId="509DAB18" w:rsidR="008501B7" w:rsidRDefault="00863CA9" w:rsidP="00863CA9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863CA9">
        <w:rPr>
          <w:rFonts w:asciiTheme="minorHAnsi" w:hAnsiTheme="minorHAnsi" w:cstheme="minorHAnsi"/>
          <w:sz w:val="24"/>
          <w:szCs w:val="24"/>
        </w:rPr>
        <w:t>Now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we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are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jointly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turning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our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attention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sz w:val="24"/>
          <w:szCs w:val="24"/>
        </w:rPr>
        <w:t>...</w:t>
      </w:r>
    </w:p>
    <w:p w14:paraId="4BB9AAA9" w14:textId="77777777" w:rsidR="00863CA9" w:rsidRPr="008501B7" w:rsidRDefault="00863CA9" w:rsidP="00863CA9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464DA19" w14:textId="77777777" w:rsidR="008501B7" w:rsidRPr="008501B7" w:rsidRDefault="008501B7" w:rsidP="008501B7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</w:p>
    <w:p w14:paraId="1C0FC36E" w14:textId="7E3F37A6" w:rsidR="008501B7" w:rsidRPr="008501B7" w:rsidRDefault="00863CA9" w:rsidP="008501B7">
      <w:pPr>
        <w:pStyle w:val="berschrift4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8"/>
          <w:lang w:val="de-DE"/>
        </w:rPr>
      </w:pPr>
      <w:proofErr w:type="spellStart"/>
      <w:r>
        <w:rPr>
          <w:rFonts w:asciiTheme="minorHAnsi" w:hAnsiTheme="minorHAnsi" w:cstheme="minorHAnsi"/>
          <w:lang w:val="de-DE"/>
        </w:rPr>
        <w:t>E</w:t>
      </w:r>
      <w:r w:rsidRPr="00863CA9">
        <w:rPr>
          <w:rFonts w:asciiTheme="minorHAnsi" w:hAnsiTheme="minorHAnsi" w:cstheme="minorHAnsi"/>
          <w:lang w:val="de-DE"/>
        </w:rPr>
        <w:t>conomic</w:t>
      </w:r>
      <w:proofErr w:type="spellEnd"/>
      <w:r w:rsidRPr="00863CA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863CA9">
        <w:rPr>
          <w:rFonts w:asciiTheme="minorHAnsi" w:hAnsiTheme="minorHAnsi" w:cstheme="minorHAnsi"/>
          <w:lang w:val="de-DE"/>
        </w:rPr>
        <w:t>situation</w:t>
      </w:r>
      <w:proofErr w:type="spellEnd"/>
      <w:r w:rsidRPr="00863CA9">
        <w:rPr>
          <w:rFonts w:asciiTheme="minorHAnsi" w:hAnsiTheme="minorHAnsi" w:cstheme="minorHAnsi"/>
          <w:lang w:val="de-DE"/>
        </w:rPr>
        <w:t xml:space="preserve"> in </w:t>
      </w:r>
      <w:proofErr w:type="spellStart"/>
      <w:r w:rsidRPr="00863CA9">
        <w:rPr>
          <w:rFonts w:asciiTheme="minorHAnsi" w:hAnsiTheme="minorHAnsi" w:cstheme="minorHAnsi"/>
          <w:lang w:val="de-DE"/>
        </w:rPr>
        <w:t>the</w:t>
      </w:r>
      <w:proofErr w:type="spellEnd"/>
      <w:r w:rsidRPr="00863CA9">
        <w:rPr>
          <w:rFonts w:asciiTheme="minorHAnsi" w:hAnsiTheme="minorHAnsi" w:cstheme="minorHAnsi"/>
          <w:lang w:val="de-DE"/>
        </w:rPr>
        <w:t xml:space="preserve"> ECTA countries</w:t>
      </w:r>
    </w:p>
    <w:p w14:paraId="31E6D63E" w14:textId="77777777" w:rsidR="00863CA9" w:rsidRPr="00863CA9" w:rsidRDefault="00863CA9" w:rsidP="00863CA9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In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five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most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important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European countries,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which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are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also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represented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by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ECTA (European Cutting Tools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Association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economic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situation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of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tooling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industry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recovered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in 2021, but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with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different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dynamics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. Supply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chain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problems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renewed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waves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of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pandemic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caused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recovery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to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proceed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somewhat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slower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than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hoped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and also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dampened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further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optimism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B5D698" w14:textId="77777777" w:rsidR="00863CA9" w:rsidRPr="00863CA9" w:rsidRDefault="00863CA9" w:rsidP="00863CA9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DF68FC2" w14:textId="77777777" w:rsidR="00863CA9" w:rsidRPr="00863CA9" w:rsidRDefault="00863CA9" w:rsidP="00863CA9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Overall,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European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tooling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industry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increased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cross-border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deliveries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of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cutting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tools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by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around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one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fifth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. The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most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significant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growth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was still in trade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with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each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other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It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grew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slightly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above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average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by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21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percent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. This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means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that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60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percent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of all European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tools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found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their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customers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within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EU-27 countries. </w:t>
      </w:r>
    </w:p>
    <w:p w14:paraId="76F60022" w14:textId="77777777" w:rsidR="00863CA9" w:rsidRPr="00863CA9" w:rsidRDefault="00863CA9" w:rsidP="00863CA9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66FFF87" w14:textId="77777777" w:rsidR="00863CA9" w:rsidRPr="00863CA9" w:rsidRDefault="00863CA9" w:rsidP="00863CA9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  <w:r w:rsidRPr="00863CA9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The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picture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is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similar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in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Italy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. Due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to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attractive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special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write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-offs,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tool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business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with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industrial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equipment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manufacturers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is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running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like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machine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tools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, but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here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too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car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production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faltered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21AABC88" w14:textId="77777777" w:rsidR="00863CA9" w:rsidRPr="00863CA9" w:rsidRDefault="00863CA9" w:rsidP="00863CA9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E0F62C2" w14:textId="77777777" w:rsidR="00863CA9" w:rsidRPr="00863CA9" w:rsidRDefault="00863CA9" w:rsidP="00863CA9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Spain was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able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to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record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a strong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recovery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especially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in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first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half of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year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, but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here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too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semiconductor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shortage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recently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exploding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electricity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costs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slowed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down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production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thus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tooling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needs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of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customers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. Here,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too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automotive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industry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was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particularly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disappointing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1F4C6C8B" w14:textId="77777777" w:rsidR="00863CA9" w:rsidRPr="00863CA9" w:rsidRDefault="00863CA9" w:rsidP="00863CA9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1ECCF96" w14:textId="77777777" w:rsidR="00863CA9" w:rsidRPr="00863CA9" w:rsidRDefault="00863CA9" w:rsidP="00863CA9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Switzerland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showed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strongest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development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within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ECTA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group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here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an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increased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demand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for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tools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is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indicated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in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almost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all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customer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industries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04E48516" w14:textId="77777777" w:rsidR="00863CA9" w:rsidRPr="00863CA9" w:rsidRDefault="00863CA9" w:rsidP="00863CA9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DD25D6E" w14:textId="77777777" w:rsidR="00863CA9" w:rsidRPr="00863CA9" w:rsidRDefault="00863CA9" w:rsidP="00863CA9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In France,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business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with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aviation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industry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which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is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important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there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is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slowly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picking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up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again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, and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French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automotive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industry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produced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at least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stably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at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previous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year's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level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1A5726E5" w14:textId="77777777" w:rsidR="00863CA9" w:rsidRPr="00863CA9" w:rsidRDefault="00863CA9" w:rsidP="00863CA9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C7BE22E" w14:textId="77777777" w:rsidR="00863CA9" w:rsidRPr="00863CA9" w:rsidRDefault="00863CA9" w:rsidP="00863CA9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On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British Isles,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logistics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problems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dampened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recovery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of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manufacturing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industry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. Here,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too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important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car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production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was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again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well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down on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previous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year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57A0C105" w14:textId="77777777" w:rsidR="00863CA9" w:rsidRPr="00863CA9" w:rsidRDefault="00863CA9" w:rsidP="00863CA9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D19D381" w14:textId="77777777" w:rsidR="00863CA9" w:rsidRPr="00863CA9" w:rsidRDefault="00863CA9" w:rsidP="00863CA9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Virtually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all ECTA countries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recorded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a positive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start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to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2022,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although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effects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of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Ukraine war and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restrictions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imposed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by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Corona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pandemic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mean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that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further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recovery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in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foreseeable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future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will not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be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as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rapid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as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hoped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. All in all,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optimistic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outlook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for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Europe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provides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good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market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environment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for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METAV 2022.</w:t>
      </w:r>
    </w:p>
    <w:p w14:paraId="72D3CAE9" w14:textId="77777777" w:rsidR="00863CA9" w:rsidRPr="00863CA9" w:rsidRDefault="00863CA9" w:rsidP="00863CA9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AF4010C" w14:textId="2CD4E14C" w:rsidR="008501B7" w:rsidRDefault="00863CA9" w:rsidP="00863CA9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In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this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context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we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are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looking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forward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to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ECTA Conference 2022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from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30 June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to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02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July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. This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year's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conference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will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be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held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in Rüschlikon on Lake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Zurich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in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Switzerland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is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organized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by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Swissmem in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cooperation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with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ECTA.</w:t>
      </w:r>
    </w:p>
    <w:p w14:paraId="7DD3FA85" w14:textId="77777777" w:rsidR="00863CA9" w:rsidRPr="008501B7" w:rsidRDefault="00863CA9" w:rsidP="00863CA9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DD90080" w14:textId="285B1CEA" w:rsidR="008501B7" w:rsidRPr="008501B7" w:rsidRDefault="00863CA9" w:rsidP="008501B7">
      <w:pPr>
        <w:pStyle w:val="berschrift4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</w:rPr>
        <w:t>Conclusion</w:t>
      </w:r>
    </w:p>
    <w:p w14:paraId="3DC80FCE" w14:textId="1779091B" w:rsidR="00505BA5" w:rsidRPr="008501B7" w:rsidRDefault="00863CA9" w:rsidP="00863CA9">
      <w:pPr>
        <w:autoSpaceDE w:val="0"/>
        <w:autoSpaceDN w:val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We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are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looking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forward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to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the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personal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interaction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with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hopefully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numerous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trade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visitors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proofErr w:type="spellStart"/>
      <w:r w:rsidRPr="00863CA9">
        <w:rPr>
          <w:rFonts w:asciiTheme="minorHAnsi" w:hAnsiTheme="minorHAnsi" w:cstheme="minorHAnsi"/>
          <w:color w:val="000000"/>
          <w:sz w:val="24"/>
          <w:szCs w:val="24"/>
        </w:rPr>
        <w:t>colleagues</w:t>
      </w:r>
      <w:proofErr w:type="spellEnd"/>
      <w:r w:rsidRPr="00863CA9">
        <w:rPr>
          <w:rFonts w:asciiTheme="minorHAnsi" w:hAnsiTheme="minorHAnsi" w:cstheme="minorHAnsi"/>
          <w:color w:val="000000"/>
          <w:sz w:val="24"/>
          <w:szCs w:val="24"/>
        </w:rPr>
        <w:t xml:space="preserve"> at METAV 2022!</w:t>
      </w:r>
    </w:p>
    <w:sectPr w:rsidR="00505BA5" w:rsidRPr="008501B7">
      <w:footerReference w:type="default" r:id="rId8"/>
      <w:type w:val="continuous"/>
      <w:pgSz w:w="11906" w:h="16838" w:code="9"/>
      <w:pgMar w:top="1247" w:right="1418" w:bottom="1985" w:left="1418" w:header="1361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0B26" w14:textId="77777777" w:rsidR="004F5E58" w:rsidRDefault="004F5E58">
      <w:r>
        <w:separator/>
      </w:r>
    </w:p>
  </w:endnote>
  <w:endnote w:type="continuationSeparator" w:id="0">
    <w:p w14:paraId="378E1F89" w14:textId="77777777" w:rsidR="004F5E58" w:rsidRDefault="004F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865B" w14:textId="77777777" w:rsidR="00500189" w:rsidRDefault="00500189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A7A4" w14:textId="77777777" w:rsidR="004F5E58" w:rsidRDefault="004F5E58">
      <w:r>
        <w:separator/>
      </w:r>
    </w:p>
  </w:footnote>
  <w:footnote w:type="continuationSeparator" w:id="0">
    <w:p w14:paraId="41F69165" w14:textId="77777777" w:rsidR="004F5E58" w:rsidRDefault="004F5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A39F8"/>
    <w:multiLevelType w:val="hybridMultilevel"/>
    <w:tmpl w:val="85FC7B42"/>
    <w:lvl w:ilvl="0" w:tplc="8EE69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46D33"/>
    <w:multiLevelType w:val="hybridMultilevel"/>
    <w:tmpl w:val="BA12F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D40B5"/>
    <w:multiLevelType w:val="hybridMultilevel"/>
    <w:tmpl w:val="80888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A10C1"/>
    <w:multiLevelType w:val="hybridMultilevel"/>
    <w:tmpl w:val="C21E8AB2"/>
    <w:lvl w:ilvl="0" w:tplc="05A4B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85540"/>
    <w:multiLevelType w:val="hybridMultilevel"/>
    <w:tmpl w:val="AEF681AE"/>
    <w:lvl w:ilvl="0" w:tplc="E25E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981006">
    <w:abstractNumId w:val="2"/>
  </w:num>
  <w:num w:numId="2" w16cid:durableId="601959462">
    <w:abstractNumId w:val="4"/>
  </w:num>
  <w:num w:numId="3" w16cid:durableId="1616137741">
    <w:abstractNumId w:val="0"/>
  </w:num>
  <w:num w:numId="4" w16cid:durableId="418212778">
    <w:abstractNumId w:val="1"/>
  </w:num>
  <w:num w:numId="5" w16cid:durableId="1438528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7996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6E"/>
    <w:rsid w:val="0000091D"/>
    <w:rsid w:val="00001FAE"/>
    <w:rsid w:val="000028D3"/>
    <w:rsid w:val="00020C70"/>
    <w:rsid w:val="00022CCD"/>
    <w:rsid w:val="00024436"/>
    <w:rsid w:val="00025654"/>
    <w:rsid w:val="00032D7D"/>
    <w:rsid w:val="0003511D"/>
    <w:rsid w:val="0003526C"/>
    <w:rsid w:val="00050B3B"/>
    <w:rsid w:val="00055253"/>
    <w:rsid w:val="00057BC3"/>
    <w:rsid w:val="000776B8"/>
    <w:rsid w:val="00077DA2"/>
    <w:rsid w:val="00080EA3"/>
    <w:rsid w:val="0008166C"/>
    <w:rsid w:val="00082EB4"/>
    <w:rsid w:val="00083AC2"/>
    <w:rsid w:val="000843E6"/>
    <w:rsid w:val="00091ED4"/>
    <w:rsid w:val="0009351D"/>
    <w:rsid w:val="000968BD"/>
    <w:rsid w:val="00097E50"/>
    <w:rsid w:val="000A1063"/>
    <w:rsid w:val="000A46D8"/>
    <w:rsid w:val="000B243A"/>
    <w:rsid w:val="000B5A3E"/>
    <w:rsid w:val="000B777A"/>
    <w:rsid w:val="000C3050"/>
    <w:rsid w:val="000C5BEE"/>
    <w:rsid w:val="000D022C"/>
    <w:rsid w:val="000D1C2E"/>
    <w:rsid w:val="000D3BFF"/>
    <w:rsid w:val="000D5841"/>
    <w:rsid w:val="000D60D3"/>
    <w:rsid w:val="000E0432"/>
    <w:rsid w:val="000E1F38"/>
    <w:rsid w:val="000E656E"/>
    <w:rsid w:val="000E6B36"/>
    <w:rsid w:val="000E74FC"/>
    <w:rsid w:val="000F28D7"/>
    <w:rsid w:val="000F47C4"/>
    <w:rsid w:val="0010242F"/>
    <w:rsid w:val="00106374"/>
    <w:rsid w:val="00107419"/>
    <w:rsid w:val="00113051"/>
    <w:rsid w:val="00114640"/>
    <w:rsid w:val="00115868"/>
    <w:rsid w:val="0012077F"/>
    <w:rsid w:val="00126A3E"/>
    <w:rsid w:val="00132717"/>
    <w:rsid w:val="00133B88"/>
    <w:rsid w:val="00133C6A"/>
    <w:rsid w:val="00140C02"/>
    <w:rsid w:val="00147011"/>
    <w:rsid w:val="00151B2C"/>
    <w:rsid w:val="00156049"/>
    <w:rsid w:val="0015637F"/>
    <w:rsid w:val="00161E85"/>
    <w:rsid w:val="00165326"/>
    <w:rsid w:val="00165897"/>
    <w:rsid w:val="00166AD7"/>
    <w:rsid w:val="001753B3"/>
    <w:rsid w:val="00186BBF"/>
    <w:rsid w:val="00186C35"/>
    <w:rsid w:val="00194A02"/>
    <w:rsid w:val="001C04C6"/>
    <w:rsid w:val="001C4B95"/>
    <w:rsid w:val="001D169F"/>
    <w:rsid w:val="001D1E8A"/>
    <w:rsid w:val="001D4C4D"/>
    <w:rsid w:val="001D7062"/>
    <w:rsid w:val="001D7189"/>
    <w:rsid w:val="001E51EC"/>
    <w:rsid w:val="001E5900"/>
    <w:rsid w:val="001E6195"/>
    <w:rsid w:val="001F2821"/>
    <w:rsid w:val="001F564E"/>
    <w:rsid w:val="001F7929"/>
    <w:rsid w:val="00202082"/>
    <w:rsid w:val="00203723"/>
    <w:rsid w:val="0020589C"/>
    <w:rsid w:val="00206B83"/>
    <w:rsid w:val="002076D3"/>
    <w:rsid w:val="002111C5"/>
    <w:rsid w:val="002117A8"/>
    <w:rsid w:val="0021213D"/>
    <w:rsid w:val="002174E1"/>
    <w:rsid w:val="00217511"/>
    <w:rsid w:val="002315A0"/>
    <w:rsid w:val="00232432"/>
    <w:rsid w:val="00236609"/>
    <w:rsid w:val="00237B4E"/>
    <w:rsid w:val="00240BE8"/>
    <w:rsid w:val="00243F55"/>
    <w:rsid w:val="002452A2"/>
    <w:rsid w:val="00251F39"/>
    <w:rsid w:val="00256FD5"/>
    <w:rsid w:val="00260687"/>
    <w:rsid w:val="00262304"/>
    <w:rsid w:val="002729D7"/>
    <w:rsid w:val="002739C8"/>
    <w:rsid w:val="002771F7"/>
    <w:rsid w:val="0029476B"/>
    <w:rsid w:val="002A0E11"/>
    <w:rsid w:val="002A2B3F"/>
    <w:rsid w:val="002A75E7"/>
    <w:rsid w:val="002A7F78"/>
    <w:rsid w:val="002B361A"/>
    <w:rsid w:val="002B5DD6"/>
    <w:rsid w:val="002B6069"/>
    <w:rsid w:val="002C712F"/>
    <w:rsid w:val="002D33CF"/>
    <w:rsid w:val="002D4C3A"/>
    <w:rsid w:val="002E5046"/>
    <w:rsid w:val="002F3B07"/>
    <w:rsid w:val="002F4C17"/>
    <w:rsid w:val="002F7A6F"/>
    <w:rsid w:val="00305D13"/>
    <w:rsid w:val="00310EC5"/>
    <w:rsid w:val="003134B8"/>
    <w:rsid w:val="00313697"/>
    <w:rsid w:val="00322310"/>
    <w:rsid w:val="0032483E"/>
    <w:rsid w:val="0033055C"/>
    <w:rsid w:val="0033122F"/>
    <w:rsid w:val="00333240"/>
    <w:rsid w:val="0033526C"/>
    <w:rsid w:val="00335981"/>
    <w:rsid w:val="00337F63"/>
    <w:rsid w:val="003403E2"/>
    <w:rsid w:val="00344E4B"/>
    <w:rsid w:val="00347311"/>
    <w:rsid w:val="00347983"/>
    <w:rsid w:val="003538AD"/>
    <w:rsid w:val="00356FE2"/>
    <w:rsid w:val="00357253"/>
    <w:rsid w:val="003609D0"/>
    <w:rsid w:val="0036752C"/>
    <w:rsid w:val="00367B99"/>
    <w:rsid w:val="003756A8"/>
    <w:rsid w:val="00385941"/>
    <w:rsid w:val="00390EDA"/>
    <w:rsid w:val="003A476D"/>
    <w:rsid w:val="003A70FF"/>
    <w:rsid w:val="003B375A"/>
    <w:rsid w:val="003B707E"/>
    <w:rsid w:val="003B76A0"/>
    <w:rsid w:val="003C15D3"/>
    <w:rsid w:val="003C54A2"/>
    <w:rsid w:val="003C7617"/>
    <w:rsid w:val="003D03EE"/>
    <w:rsid w:val="003D1AFC"/>
    <w:rsid w:val="003E6705"/>
    <w:rsid w:val="003F03B8"/>
    <w:rsid w:val="003F63D7"/>
    <w:rsid w:val="003F7374"/>
    <w:rsid w:val="003F78F4"/>
    <w:rsid w:val="004050BC"/>
    <w:rsid w:val="0040765C"/>
    <w:rsid w:val="00411759"/>
    <w:rsid w:val="0041198F"/>
    <w:rsid w:val="00412451"/>
    <w:rsid w:val="00415289"/>
    <w:rsid w:val="00416535"/>
    <w:rsid w:val="00416E63"/>
    <w:rsid w:val="00417F66"/>
    <w:rsid w:val="00431D1A"/>
    <w:rsid w:val="004326F1"/>
    <w:rsid w:val="00454812"/>
    <w:rsid w:val="004555AB"/>
    <w:rsid w:val="00456FF0"/>
    <w:rsid w:val="00460946"/>
    <w:rsid w:val="004609B4"/>
    <w:rsid w:val="00460DE2"/>
    <w:rsid w:val="00463619"/>
    <w:rsid w:val="00466C7F"/>
    <w:rsid w:val="00467C90"/>
    <w:rsid w:val="00492FAC"/>
    <w:rsid w:val="00494C8A"/>
    <w:rsid w:val="00496119"/>
    <w:rsid w:val="004A3E55"/>
    <w:rsid w:val="004A498C"/>
    <w:rsid w:val="004A4BFD"/>
    <w:rsid w:val="004A6F5A"/>
    <w:rsid w:val="004B0316"/>
    <w:rsid w:val="004B0617"/>
    <w:rsid w:val="004B1A31"/>
    <w:rsid w:val="004B4749"/>
    <w:rsid w:val="004D272E"/>
    <w:rsid w:val="004E10F8"/>
    <w:rsid w:val="004E5646"/>
    <w:rsid w:val="004F0C74"/>
    <w:rsid w:val="004F47D3"/>
    <w:rsid w:val="004F4C77"/>
    <w:rsid w:val="004F5E58"/>
    <w:rsid w:val="004F623A"/>
    <w:rsid w:val="00500189"/>
    <w:rsid w:val="00500BEC"/>
    <w:rsid w:val="00505BA5"/>
    <w:rsid w:val="0051780E"/>
    <w:rsid w:val="00525844"/>
    <w:rsid w:val="00533ACB"/>
    <w:rsid w:val="00540078"/>
    <w:rsid w:val="00544418"/>
    <w:rsid w:val="00544AFA"/>
    <w:rsid w:val="005459B8"/>
    <w:rsid w:val="00546A00"/>
    <w:rsid w:val="00557786"/>
    <w:rsid w:val="00560FE0"/>
    <w:rsid w:val="00564C0A"/>
    <w:rsid w:val="00567C65"/>
    <w:rsid w:val="0057148B"/>
    <w:rsid w:val="0057293A"/>
    <w:rsid w:val="005747B1"/>
    <w:rsid w:val="0057607E"/>
    <w:rsid w:val="00592A04"/>
    <w:rsid w:val="00595C57"/>
    <w:rsid w:val="00596FD3"/>
    <w:rsid w:val="005A1715"/>
    <w:rsid w:val="005A4B53"/>
    <w:rsid w:val="005C37EE"/>
    <w:rsid w:val="005D4DA7"/>
    <w:rsid w:val="005D5E2B"/>
    <w:rsid w:val="005D7FD2"/>
    <w:rsid w:val="005E4A51"/>
    <w:rsid w:val="005E7DB8"/>
    <w:rsid w:val="005F1085"/>
    <w:rsid w:val="00604C50"/>
    <w:rsid w:val="00607D2E"/>
    <w:rsid w:val="00613AD9"/>
    <w:rsid w:val="00617E37"/>
    <w:rsid w:val="006358F7"/>
    <w:rsid w:val="00640246"/>
    <w:rsid w:val="006465A1"/>
    <w:rsid w:val="00646742"/>
    <w:rsid w:val="00650C23"/>
    <w:rsid w:val="00652054"/>
    <w:rsid w:val="00654182"/>
    <w:rsid w:val="0065630C"/>
    <w:rsid w:val="0065694A"/>
    <w:rsid w:val="00657185"/>
    <w:rsid w:val="00665DBE"/>
    <w:rsid w:val="00672F00"/>
    <w:rsid w:val="00672FD8"/>
    <w:rsid w:val="00673F77"/>
    <w:rsid w:val="00674858"/>
    <w:rsid w:val="00674A99"/>
    <w:rsid w:val="00683680"/>
    <w:rsid w:val="00686AFF"/>
    <w:rsid w:val="00687A2E"/>
    <w:rsid w:val="00690F7A"/>
    <w:rsid w:val="006917B2"/>
    <w:rsid w:val="006945FC"/>
    <w:rsid w:val="00696DFD"/>
    <w:rsid w:val="006A0347"/>
    <w:rsid w:val="006A7911"/>
    <w:rsid w:val="006A799B"/>
    <w:rsid w:val="006B1DDB"/>
    <w:rsid w:val="006B3338"/>
    <w:rsid w:val="006B6E8B"/>
    <w:rsid w:val="006B7F12"/>
    <w:rsid w:val="006B7F81"/>
    <w:rsid w:val="006C1585"/>
    <w:rsid w:val="006C3CD1"/>
    <w:rsid w:val="006C55F5"/>
    <w:rsid w:val="006C588E"/>
    <w:rsid w:val="006D21D6"/>
    <w:rsid w:val="006D262F"/>
    <w:rsid w:val="006D28A3"/>
    <w:rsid w:val="006D74B4"/>
    <w:rsid w:val="006E0101"/>
    <w:rsid w:val="006E05BF"/>
    <w:rsid w:val="006E2BF3"/>
    <w:rsid w:val="006E386B"/>
    <w:rsid w:val="006E6BA2"/>
    <w:rsid w:val="006F18BF"/>
    <w:rsid w:val="006F1E53"/>
    <w:rsid w:val="006F24EA"/>
    <w:rsid w:val="006F64EC"/>
    <w:rsid w:val="0070469F"/>
    <w:rsid w:val="00705814"/>
    <w:rsid w:val="00711D38"/>
    <w:rsid w:val="00714132"/>
    <w:rsid w:val="00716903"/>
    <w:rsid w:val="007170FA"/>
    <w:rsid w:val="0071780D"/>
    <w:rsid w:val="00724D8C"/>
    <w:rsid w:val="00726F53"/>
    <w:rsid w:val="00730558"/>
    <w:rsid w:val="00731E58"/>
    <w:rsid w:val="00733CF2"/>
    <w:rsid w:val="0073712F"/>
    <w:rsid w:val="00737663"/>
    <w:rsid w:val="0074553A"/>
    <w:rsid w:val="007534A0"/>
    <w:rsid w:val="007570BC"/>
    <w:rsid w:val="00760CD1"/>
    <w:rsid w:val="00765DE6"/>
    <w:rsid w:val="00766642"/>
    <w:rsid w:val="007676A5"/>
    <w:rsid w:val="00784BB8"/>
    <w:rsid w:val="00787967"/>
    <w:rsid w:val="00787D1A"/>
    <w:rsid w:val="00790005"/>
    <w:rsid w:val="00794545"/>
    <w:rsid w:val="00794EF5"/>
    <w:rsid w:val="007A367B"/>
    <w:rsid w:val="007A7AB7"/>
    <w:rsid w:val="007B3F35"/>
    <w:rsid w:val="007B438F"/>
    <w:rsid w:val="007C1C54"/>
    <w:rsid w:val="007C4D8D"/>
    <w:rsid w:val="007D39B1"/>
    <w:rsid w:val="007D4CCB"/>
    <w:rsid w:val="007E0DFE"/>
    <w:rsid w:val="007E2477"/>
    <w:rsid w:val="007E4034"/>
    <w:rsid w:val="007E6A88"/>
    <w:rsid w:val="007E75FA"/>
    <w:rsid w:val="008001BE"/>
    <w:rsid w:val="00800A05"/>
    <w:rsid w:val="00801055"/>
    <w:rsid w:val="00801A2A"/>
    <w:rsid w:val="00803E1C"/>
    <w:rsid w:val="00804395"/>
    <w:rsid w:val="00810816"/>
    <w:rsid w:val="00815B42"/>
    <w:rsid w:val="00816567"/>
    <w:rsid w:val="0082019C"/>
    <w:rsid w:val="00824EF5"/>
    <w:rsid w:val="00825757"/>
    <w:rsid w:val="0082701B"/>
    <w:rsid w:val="0083112D"/>
    <w:rsid w:val="00831651"/>
    <w:rsid w:val="00834D64"/>
    <w:rsid w:val="0084022F"/>
    <w:rsid w:val="00840896"/>
    <w:rsid w:val="00841548"/>
    <w:rsid w:val="00844679"/>
    <w:rsid w:val="00844C65"/>
    <w:rsid w:val="008501B7"/>
    <w:rsid w:val="00851819"/>
    <w:rsid w:val="00863CA9"/>
    <w:rsid w:val="00866D54"/>
    <w:rsid w:val="00866E96"/>
    <w:rsid w:val="00872351"/>
    <w:rsid w:val="00872401"/>
    <w:rsid w:val="00872D5F"/>
    <w:rsid w:val="00873643"/>
    <w:rsid w:val="00880475"/>
    <w:rsid w:val="00882843"/>
    <w:rsid w:val="00886FAD"/>
    <w:rsid w:val="00887F92"/>
    <w:rsid w:val="008919C6"/>
    <w:rsid w:val="008A0889"/>
    <w:rsid w:val="008A33BD"/>
    <w:rsid w:val="008B0CFB"/>
    <w:rsid w:val="008B2458"/>
    <w:rsid w:val="008C69B8"/>
    <w:rsid w:val="008C719D"/>
    <w:rsid w:val="008D1904"/>
    <w:rsid w:val="008D75B6"/>
    <w:rsid w:val="008E0FFC"/>
    <w:rsid w:val="008E428B"/>
    <w:rsid w:val="008F094C"/>
    <w:rsid w:val="008F16DC"/>
    <w:rsid w:val="008F335A"/>
    <w:rsid w:val="008F7210"/>
    <w:rsid w:val="00903B7A"/>
    <w:rsid w:val="00904B12"/>
    <w:rsid w:val="009052CD"/>
    <w:rsid w:val="00906F13"/>
    <w:rsid w:val="00907598"/>
    <w:rsid w:val="00911F9C"/>
    <w:rsid w:val="009165C5"/>
    <w:rsid w:val="00916C1A"/>
    <w:rsid w:val="00922D84"/>
    <w:rsid w:val="00925BAF"/>
    <w:rsid w:val="0092655F"/>
    <w:rsid w:val="00927DB3"/>
    <w:rsid w:val="009332DB"/>
    <w:rsid w:val="0093691C"/>
    <w:rsid w:val="00937278"/>
    <w:rsid w:val="009375FD"/>
    <w:rsid w:val="0094076E"/>
    <w:rsid w:val="00943180"/>
    <w:rsid w:val="0094445A"/>
    <w:rsid w:val="00952C47"/>
    <w:rsid w:val="00952D9A"/>
    <w:rsid w:val="009571BC"/>
    <w:rsid w:val="00963AA2"/>
    <w:rsid w:val="009641A8"/>
    <w:rsid w:val="00966A0B"/>
    <w:rsid w:val="00973F62"/>
    <w:rsid w:val="00977240"/>
    <w:rsid w:val="0098055D"/>
    <w:rsid w:val="00981FFC"/>
    <w:rsid w:val="0098226D"/>
    <w:rsid w:val="009917E2"/>
    <w:rsid w:val="009A3DB7"/>
    <w:rsid w:val="009A6FF1"/>
    <w:rsid w:val="009B3213"/>
    <w:rsid w:val="009B6266"/>
    <w:rsid w:val="009C0416"/>
    <w:rsid w:val="009C3365"/>
    <w:rsid w:val="009C3DFD"/>
    <w:rsid w:val="009C522F"/>
    <w:rsid w:val="009C5522"/>
    <w:rsid w:val="009D2958"/>
    <w:rsid w:val="009D2B78"/>
    <w:rsid w:val="009D3328"/>
    <w:rsid w:val="009D7DFB"/>
    <w:rsid w:val="009E055E"/>
    <w:rsid w:val="009E34F8"/>
    <w:rsid w:val="009E6CDF"/>
    <w:rsid w:val="009E6EC8"/>
    <w:rsid w:val="009F2096"/>
    <w:rsid w:val="009F2A04"/>
    <w:rsid w:val="009F3A2A"/>
    <w:rsid w:val="009F6B04"/>
    <w:rsid w:val="009F7BBB"/>
    <w:rsid w:val="00A036B8"/>
    <w:rsid w:val="00A042A9"/>
    <w:rsid w:val="00A04B9F"/>
    <w:rsid w:val="00A27959"/>
    <w:rsid w:val="00A34A46"/>
    <w:rsid w:val="00A51762"/>
    <w:rsid w:val="00A5290D"/>
    <w:rsid w:val="00A552AE"/>
    <w:rsid w:val="00A55A17"/>
    <w:rsid w:val="00A56EE6"/>
    <w:rsid w:val="00A6335E"/>
    <w:rsid w:val="00A636D7"/>
    <w:rsid w:val="00A652E9"/>
    <w:rsid w:val="00A7159C"/>
    <w:rsid w:val="00A74388"/>
    <w:rsid w:val="00A767C3"/>
    <w:rsid w:val="00A77C61"/>
    <w:rsid w:val="00A77FF1"/>
    <w:rsid w:val="00A8106E"/>
    <w:rsid w:val="00A848DE"/>
    <w:rsid w:val="00A86788"/>
    <w:rsid w:val="00A86805"/>
    <w:rsid w:val="00A90E07"/>
    <w:rsid w:val="00A91AE0"/>
    <w:rsid w:val="00A94564"/>
    <w:rsid w:val="00A94EE3"/>
    <w:rsid w:val="00A9538C"/>
    <w:rsid w:val="00AA0428"/>
    <w:rsid w:val="00AA0D06"/>
    <w:rsid w:val="00AA2988"/>
    <w:rsid w:val="00AA5FCA"/>
    <w:rsid w:val="00AA7082"/>
    <w:rsid w:val="00AA767D"/>
    <w:rsid w:val="00AB44F8"/>
    <w:rsid w:val="00AB4538"/>
    <w:rsid w:val="00AB4DF2"/>
    <w:rsid w:val="00AC199B"/>
    <w:rsid w:val="00AC3C83"/>
    <w:rsid w:val="00AD1215"/>
    <w:rsid w:val="00AD201A"/>
    <w:rsid w:val="00AD6012"/>
    <w:rsid w:val="00AD79BE"/>
    <w:rsid w:val="00AE1640"/>
    <w:rsid w:val="00AE518D"/>
    <w:rsid w:val="00AF00C1"/>
    <w:rsid w:val="00AF7CFF"/>
    <w:rsid w:val="00B0062D"/>
    <w:rsid w:val="00B05B91"/>
    <w:rsid w:val="00B11024"/>
    <w:rsid w:val="00B110DB"/>
    <w:rsid w:val="00B23940"/>
    <w:rsid w:val="00B30874"/>
    <w:rsid w:val="00B342E6"/>
    <w:rsid w:val="00B47674"/>
    <w:rsid w:val="00B55E21"/>
    <w:rsid w:val="00B5788D"/>
    <w:rsid w:val="00B62E8E"/>
    <w:rsid w:val="00B63252"/>
    <w:rsid w:val="00B664B2"/>
    <w:rsid w:val="00B705E9"/>
    <w:rsid w:val="00B84340"/>
    <w:rsid w:val="00B85663"/>
    <w:rsid w:val="00B85FE8"/>
    <w:rsid w:val="00B86DF0"/>
    <w:rsid w:val="00B90BBB"/>
    <w:rsid w:val="00B9761E"/>
    <w:rsid w:val="00BA7D3B"/>
    <w:rsid w:val="00BB39A6"/>
    <w:rsid w:val="00BB4D07"/>
    <w:rsid w:val="00BB65D8"/>
    <w:rsid w:val="00BC39F9"/>
    <w:rsid w:val="00BC715D"/>
    <w:rsid w:val="00BD123E"/>
    <w:rsid w:val="00BD534F"/>
    <w:rsid w:val="00BE1361"/>
    <w:rsid w:val="00BE291F"/>
    <w:rsid w:val="00BE609D"/>
    <w:rsid w:val="00BE7057"/>
    <w:rsid w:val="00BF3D16"/>
    <w:rsid w:val="00BF4DB0"/>
    <w:rsid w:val="00BF56E0"/>
    <w:rsid w:val="00C11049"/>
    <w:rsid w:val="00C11C89"/>
    <w:rsid w:val="00C204D0"/>
    <w:rsid w:val="00C23540"/>
    <w:rsid w:val="00C25D1A"/>
    <w:rsid w:val="00C261A5"/>
    <w:rsid w:val="00C30B88"/>
    <w:rsid w:val="00C322FC"/>
    <w:rsid w:val="00C42E46"/>
    <w:rsid w:val="00C453E6"/>
    <w:rsid w:val="00C462E9"/>
    <w:rsid w:val="00C50043"/>
    <w:rsid w:val="00C50B17"/>
    <w:rsid w:val="00C54F4E"/>
    <w:rsid w:val="00C674CE"/>
    <w:rsid w:val="00C70DC4"/>
    <w:rsid w:val="00C727ED"/>
    <w:rsid w:val="00C73612"/>
    <w:rsid w:val="00C73D9C"/>
    <w:rsid w:val="00C82EE3"/>
    <w:rsid w:val="00C87A22"/>
    <w:rsid w:val="00C92748"/>
    <w:rsid w:val="00CA4D49"/>
    <w:rsid w:val="00CA6BC3"/>
    <w:rsid w:val="00CA6C75"/>
    <w:rsid w:val="00CB4195"/>
    <w:rsid w:val="00CB45A9"/>
    <w:rsid w:val="00CC65E2"/>
    <w:rsid w:val="00CC6F57"/>
    <w:rsid w:val="00CC75FA"/>
    <w:rsid w:val="00CD31AD"/>
    <w:rsid w:val="00CD3578"/>
    <w:rsid w:val="00CE40E4"/>
    <w:rsid w:val="00CF038F"/>
    <w:rsid w:val="00CF4B76"/>
    <w:rsid w:val="00CF74CF"/>
    <w:rsid w:val="00D144AA"/>
    <w:rsid w:val="00D245E1"/>
    <w:rsid w:val="00D247DD"/>
    <w:rsid w:val="00D24962"/>
    <w:rsid w:val="00D25E69"/>
    <w:rsid w:val="00D31A0C"/>
    <w:rsid w:val="00D34DBA"/>
    <w:rsid w:val="00D373A5"/>
    <w:rsid w:val="00D419CA"/>
    <w:rsid w:val="00D4482E"/>
    <w:rsid w:val="00D44BC7"/>
    <w:rsid w:val="00D47EE1"/>
    <w:rsid w:val="00D56F5C"/>
    <w:rsid w:val="00D57EF8"/>
    <w:rsid w:val="00D6057E"/>
    <w:rsid w:val="00D60BB6"/>
    <w:rsid w:val="00D6155B"/>
    <w:rsid w:val="00D65C48"/>
    <w:rsid w:val="00D76736"/>
    <w:rsid w:val="00D77D8D"/>
    <w:rsid w:val="00D805D0"/>
    <w:rsid w:val="00D82F0F"/>
    <w:rsid w:val="00D93933"/>
    <w:rsid w:val="00D966B1"/>
    <w:rsid w:val="00DA4641"/>
    <w:rsid w:val="00DB77A6"/>
    <w:rsid w:val="00DC06C5"/>
    <w:rsid w:val="00DD122D"/>
    <w:rsid w:val="00DD5CC3"/>
    <w:rsid w:val="00DD6BB2"/>
    <w:rsid w:val="00DE2ADB"/>
    <w:rsid w:val="00DE2FF9"/>
    <w:rsid w:val="00DE4691"/>
    <w:rsid w:val="00DE7F42"/>
    <w:rsid w:val="00E04EBD"/>
    <w:rsid w:val="00E11FBB"/>
    <w:rsid w:val="00E137E2"/>
    <w:rsid w:val="00E2407E"/>
    <w:rsid w:val="00E242CD"/>
    <w:rsid w:val="00E24319"/>
    <w:rsid w:val="00E4207D"/>
    <w:rsid w:val="00E507F9"/>
    <w:rsid w:val="00E54AE1"/>
    <w:rsid w:val="00E554A1"/>
    <w:rsid w:val="00E575B5"/>
    <w:rsid w:val="00E622FA"/>
    <w:rsid w:val="00E648DD"/>
    <w:rsid w:val="00E65750"/>
    <w:rsid w:val="00E66CBF"/>
    <w:rsid w:val="00E7043E"/>
    <w:rsid w:val="00E7141F"/>
    <w:rsid w:val="00E81769"/>
    <w:rsid w:val="00E81A6F"/>
    <w:rsid w:val="00E84E11"/>
    <w:rsid w:val="00E85AD3"/>
    <w:rsid w:val="00E92EF8"/>
    <w:rsid w:val="00E95295"/>
    <w:rsid w:val="00EA08E2"/>
    <w:rsid w:val="00EA1178"/>
    <w:rsid w:val="00EA4678"/>
    <w:rsid w:val="00EA54F2"/>
    <w:rsid w:val="00EA5AE0"/>
    <w:rsid w:val="00EB066D"/>
    <w:rsid w:val="00EB5DFE"/>
    <w:rsid w:val="00EB6F96"/>
    <w:rsid w:val="00EC12E0"/>
    <w:rsid w:val="00EC29BC"/>
    <w:rsid w:val="00EC3063"/>
    <w:rsid w:val="00EC538D"/>
    <w:rsid w:val="00EC67E4"/>
    <w:rsid w:val="00ED3B4A"/>
    <w:rsid w:val="00ED3B57"/>
    <w:rsid w:val="00ED3FC6"/>
    <w:rsid w:val="00ED4530"/>
    <w:rsid w:val="00ED553A"/>
    <w:rsid w:val="00ED6E81"/>
    <w:rsid w:val="00EE10B8"/>
    <w:rsid w:val="00EE3378"/>
    <w:rsid w:val="00EE3EE1"/>
    <w:rsid w:val="00EE6B8E"/>
    <w:rsid w:val="00EE76B6"/>
    <w:rsid w:val="00EF290C"/>
    <w:rsid w:val="00EF5A9F"/>
    <w:rsid w:val="00F002EE"/>
    <w:rsid w:val="00F07DB1"/>
    <w:rsid w:val="00F20627"/>
    <w:rsid w:val="00F212A9"/>
    <w:rsid w:val="00F27204"/>
    <w:rsid w:val="00F27470"/>
    <w:rsid w:val="00F329FA"/>
    <w:rsid w:val="00F41966"/>
    <w:rsid w:val="00F4226B"/>
    <w:rsid w:val="00F4343E"/>
    <w:rsid w:val="00F43823"/>
    <w:rsid w:val="00F45242"/>
    <w:rsid w:val="00F47F59"/>
    <w:rsid w:val="00F52BD0"/>
    <w:rsid w:val="00F54046"/>
    <w:rsid w:val="00F60741"/>
    <w:rsid w:val="00F6108C"/>
    <w:rsid w:val="00F62B41"/>
    <w:rsid w:val="00F66C3B"/>
    <w:rsid w:val="00F70569"/>
    <w:rsid w:val="00F71205"/>
    <w:rsid w:val="00F7511C"/>
    <w:rsid w:val="00F75209"/>
    <w:rsid w:val="00F82533"/>
    <w:rsid w:val="00F8426C"/>
    <w:rsid w:val="00F84E27"/>
    <w:rsid w:val="00F8536B"/>
    <w:rsid w:val="00F85D0A"/>
    <w:rsid w:val="00F86BF7"/>
    <w:rsid w:val="00F86FE3"/>
    <w:rsid w:val="00F9012D"/>
    <w:rsid w:val="00F91B6B"/>
    <w:rsid w:val="00F9680C"/>
    <w:rsid w:val="00F97619"/>
    <w:rsid w:val="00FA5227"/>
    <w:rsid w:val="00FB0E54"/>
    <w:rsid w:val="00FC58E4"/>
    <w:rsid w:val="00FE2042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8E264"/>
  <w15:chartTrackingRefBased/>
  <w15:docId w15:val="{9A904A80-0C58-4AD2-8EF2-C2FBB356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page" w:x="1872" w:y="15197"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Seitenzahl">
    <w:name w:val="page number"/>
    <w:rPr>
      <w:rFonts w:ascii="Arial" w:hAnsi="Arial"/>
    </w:rPr>
  </w:style>
  <w:style w:type="character" w:styleId="Zeilennummer">
    <w:name w:val="line number"/>
    <w:rPr>
      <w:rFonts w:ascii="Arial" w:hAnsi="Arial"/>
    </w:rPr>
  </w:style>
  <w:style w:type="character" w:styleId="Fett">
    <w:name w:val="Strong"/>
    <w:qFormat/>
    <w:rPr>
      <w:rFonts w:ascii="Arial" w:hAnsi="Arial"/>
      <w:b/>
    </w:rPr>
  </w:style>
  <w:style w:type="paragraph" w:styleId="NurText">
    <w:name w:val="Plain Text"/>
    <w:basedOn w:val="Standard"/>
  </w:style>
  <w:style w:type="paragraph" w:customStyle="1" w:styleId="Formatvorlage1">
    <w:name w:val="Formatvorlage1"/>
    <w:basedOn w:val="NurTex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CGTimesW1">
    <w:name w:val="CG Times (W1)"/>
    <w:rPr>
      <w:rFonts w:ascii="CG Times (WN)" w:hAnsi="CG Times (WN)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0B5A3E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952C47"/>
    <w:rPr>
      <w:rFonts w:ascii="Arial" w:hAnsi="Arial"/>
      <w:b/>
      <w:sz w:val="28"/>
      <w:lang w:val="en-GB"/>
    </w:rPr>
  </w:style>
  <w:style w:type="paragraph" w:styleId="StandardWeb">
    <w:name w:val="Normal (Web)"/>
    <w:basedOn w:val="Standard"/>
    <w:uiPriority w:val="99"/>
    <w:unhideWhenUsed/>
    <w:rsid w:val="00E11F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9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Vorlagen\Deutsch\Presse_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Presse_normal.dot</Template>
  <TotalTime>0</TotalTime>
  <Pages>3</Pages>
  <Words>1135</Words>
  <Characters>5919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VDMA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Zedtwitz</dc:creator>
  <cp:keywords/>
  <cp:lastModifiedBy>Dr. Schwaneck, Stefan</cp:lastModifiedBy>
  <cp:revision>3</cp:revision>
  <cp:lastPrinted>2020-01-08T16:27:00Z</cp:lastPrinted>
  <dcterms:created xsi:type="dcterms:W3CDTF">2022-05-10T20:55:00Z</dcterms:created>
  <dcterms:modified xsi:type="dcterms:W3CDTF">2022-05-10T21:06:00Z</dcterms:modified>
</cp:coreProperties>
</file>