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14:paraId="782183F3" w14:textId="77777777" w:rsidTr="00FD65C7">
        <w:trPr>
          <w:cantSplit/>
          <w:trHeight w:hRule="exact" w:val="480"/>
        </w:trPr>
        <w:tc>
          <w:tcPr>
            <w:tcW w:w="7655" w:type="dxa"/>
            <w:gridSpan w:val="2"/>
          </w:tcPr>
          <w:p w14:paraId="59E3E08F" w14:textId="77777777" w:rsidR="00F01E07" w:rsidRDefault="00F01E07">
            <w:pPr>
              <w:rPr>
                <w:b/>
                <w:bCs/>
              </w:rPr>
            </w:pPr>
            <w:r>
              <w:rPr>
                <w:b/>
                <w:bCs/>
              </w:rPr>
              <w:t>PRESSEINFORMATION</w:t>
            </w:r>
          </w:p>
        </w:tc>
        <w:tc>
          <w:tcPr>
            <w:tcW w:w="2693" w:type="dxa"/>
            <w:vMerge w:val="restart"/>
          </w:tcPr>
          <w:p w14:paraId="162ABFFE" w14:textId="66658E98" w:rsidR="0050117F" w:rsidRDefault="00777458" w:rsidP="0050117F">
            <w:pPr>
              <w:pStyle w:val="Address"/>
            </w:pPr>
            <w:r>
              <w:t>Lyoner Straße 1</w:t>
            </w:r>
            <w:r w:rsidR="0042443D">
              <w:t>8</w:t>
            </w:r>
          </w:p>
          <w:p w14:paraId="01143849" w14:textId="77777777" w:rsidR="0050117F" w:rsidRDefault="0050117F" w:rsidP="0050117F">
            <w:pPr>
              <w:pStyle w:val="Address"/>
            </w:pPr>
            <w:r>
              <w:t>60</w:t>
            </w:r>
            <w:r w:rsidR="00777458">
              <w:t>528</w:t>
            </w:r>
            <w:r>
              <w:t xml:space="preserve"> Frankfurt am Main</w:t>
            </w:r>
          </w:p>
          <w:p w14:paraId="7FC00728" w14:textId="77777777" w:rsidR="0050117F" w:rsidRDefault="009170BD" w:rsidP="0050117F">
            <w:pPr>
              <w:pStyle w:val="Address"/>
            </w:pPr>
            <w:r>
              <w:t>GERMANY</w:t>
            </w:r>
          </w:p>
          <w:p w14:paraId="04DF840B" w14:textId="77777777" w:rsidR="0050117F" w:rsidRDefault="0050117F" w:rsidP="0050117F">
            <w:pPr>
              <w:pStyle w:val="Address"/>
            </w:pPr>
            <w:r>
              <w:t>Telefon</w:t>
            </w:r>
            <w:r>
              <w:tab/>
              <w:t>+49 69 756081-</w:t>
            </w:r>
            <w:r w:rsidR="0052444D">
              <w:t>0</w:t>
            </w:r>
          </w:p>
          <w:p w14:paraId="0DD9586A" w14:textId="77777777" w:rsidR="0050117F" w:rsidRDefault="0050117F" w:rsidP="0050117F">
            <w:pPr>
              <w:pStyle w:val="Address"/>
            </w:pPr>
            <w:r>
              <w:t>Telefax</w:t>
            </w:r>
            <w:r>
              <w:tab/>
              <w:t>+49 69 756081-11</w:t>
            </w:r>
          </w:p>
          <w:p w14:paraId="662199BF" w14:textId="77777777" w:rsidR="0050117F" w:rsidRDefault="0050117F" w:rsidP="0050117F">
            <w:pPr>
              <w:pStyle w:val="Address"/>
            </w:pPr>
            <w:r>
              <w:t>E-Mail</w:t>
            </w:r>
            <w:r>
              <w:tab/>
            </w:r>
            <w:r w:rsidR="0052444D">
              <w:t>vdw</w:t>
            </w:r>
            <w:r>
              <w:t>@vdw.de</w:t>
            </w:r>
          </w:p>
          <w:p w14:paraId="321419EA" w14:textId="77777777" w:rsidR="0050117F" w:rsidRDefault="0050117F" w:rsidP="0050117F">
            <w:pPr>
              <w:pStyle w:val="Address"/>
            </w:pPr>
            <w:r>
              <w:t>Internet</w:t>
            </w:r>
            <w:r>
              <w:tab/>
              <w:t>www.vdw.de</w:t>
            </w:r>
          </w:p>
          <w:p w14:paraId="48330491" w14:textId="77777777" w:rsidR="0050117F" w:rsidRDefault="0050117F" w:rsidP="0050117F">
            <w:pPr>
              <w:pStyle w:val="Address"/>
            </w:pPr>
          </w:p>
          <w:p w14:paraId="72B07F9C" w14:textId="77777777" w:rsidR="00F01E07" w:rsidRDefault="00F01E07"/>
          <w:p w14:paraId="781C7E2D" w14:textId="77777777" w:rsidR="00F01E07" w:rsidRDefault="00F01E07">
            <w:pPr>
              <w:pStyle w:val="Initials"/>
            </w:pPr>
          </w:p>
        </w:tc>
      </w:tr>
      <w:tr w:rsidR="00F01E07" w14:paraId="7CB23FF3" w14:textId="77777777" w:rsidTr="00FD65C7">
        <w:trPr>
          <w:cantSplit/>
          <w:trHeight w:val="260"/>
        </w:trPr>
        <w:tc>
          <w:tcPr>
            <w:tcW w:w="1134" w:type="dxa"/>
          </w:tcPr>
          <w:p w14:paraId="38CFE801" w14:textId="77777777" w:rsidR="00F01E07" w:rsidRDefault="00F01E07"/>
        </w:tc>
        <w:tc>
          <w:tcPr>
            <w:tcW w:w="6521" w:type="dxa"/>
          </w:tcPr>
          <w:p w14:paraId="1B044967" w14:textId="77777777" w:rsidR="00F01E07" w:rsidRDefault="00F01E07">
            <w:pPr>
              <w:pStyle w:val="Name"/>
            </w:pPr>
          </w:p>
        </w:tc>
        <w:tc>
          <w:tcPr>
            <w:tcW w:w="2693" w:type="dxa"/>
            <w:vMerge/>
            <w:vAlign w:val="center"/>
          </w:tcPr>
          <w:p w14:paraId="0E80C27F" w14:textId="77777777" w:rsidR="00F01E07" w:rsidRDefault="00F01E07"/>
        </w:tc>
      </w:tr>
      <w:tr w:rsidR="00F01E07" w14:paraId="6E3857CB" w14:textId="77777777" w:rsidTr="00FD65C7">
        <w:trPr>
          <w:cantSplit/>
          <w:trHeight w:val="260"/>
        </w:trPr>
        <w:tc>
          <w:tcPr>
            <w:tcW w:w="1134" w:type="dxa"/>
          </w:tcPr>
          <w:p w14:paraId="5D4C47DC" w14:textId="77777777" w:rsidR="00F01E07" w:rsidRDefault="00F01E07"/>
        </w:tc>
        <w:tc>
          <w:tcPr>
            <w:tcW w:w="6521" w:type="dxa"/>
          </w:tcPr>
          <w:p w14:paraId="526DA30E" w14:textId="77777777" w:rsidR="00F01E07" w:rsidRDefault="00F01E07">
            <w:pPr>
              <w:pStyle w:val="Firma"/>
            </w:pPr>
          </w:p>
        </w:tc>
        <w:tc>
          <w:tcPr>
            <w:tcW w:w="2693" w:type="dxa"/>
            <w:vMerge/>
            <w:vAlign w:val="center"/>
          </w:tcPr>
          <w:p w14:paraId="53152BA6" w14:textId="77777777" w:rsidR="00F01E07" w:rsidRDefault="00F01E07"/>
        </w:tc>
      </w:tr>
      <w:tr w:rsidR="00F01E07" w14:paraId="0003EB58" w14:textId="77777777" w:rsidTr="00FD65C7">
        <w:trPr>
          <w:cantSplit/>
          <w:trHeight w:val="260"/>
        </w:trPr>
        <w:tc>
          <w:tcPr>
            <w:tcW w:w="1134" w:type="dxa"/>
          </w:tcPr>
          <w:p w14:paraId="028CF472" w14:textId="77777777" w:rsidR="00F01E07" w:rsidRDefault="00F01E07"/>
        </w:tc>
        <w:tc>
          <w:tcPr>
            <w:tcW w:w="6521" w:type="dxa"/>
          </w:tcPr>
          <w:p w14:paraId="748A69E4" w14:textId="77777777" w:rsidR="00F01E07" w:rsidRDefault="00F01E07">
            <w:pPr>
              <w:pStyle w:val="Fax1"/>
              <w:spacing w:line="240" w:lineRule="atLeast"/>
            </w:pPr>
          </w:p>
        </w:tc>
        <w:tc>
          <w:tcPr>
            <w:tcW w:w="2693" w:type="dxa"/>
            <w:vMerge/>
            <w:vAlign w:val="center"/>
          </w:tcPr>
          <w:p w14:paraId="7D0D3DAC" w14:textId="77777777" w:rsidR="00F01E07" w:rsidRDefault="00F01E07"/>
        </w:tc>
      </w:tr>
      <w:tr w:rsidR="00F01E07" w14:paraId="0BE8AA54" w14:textId="77777777" w:rsidTr="00FD65C7">
        <w:trPr>
          <w:cantSplit/>
          <w:trHeight w:val="260"/>
        </w:trPr>
        <w:tc>
          <w:tcPr>
            <w:tcW w:w="1134" w:type="dxa"/>
          </w:tcPr>
          <w:p w14:paraId="31684C30" w14:textId="77777777" w:rsidR="00F01E07" w:rsidRDefault="00F01E07"/>
        </w:tc>
        <w:tc>
          <w:tcPr>
            <w:tcW w:w="6521" w:type="dxa"/>
          </w:tcPr>
          <w:p w14:paraId="093F9047" w14:textId="77777777" w:rsidR="00F01E07" w:rsidRDefault="00F01E07"/>
        </w:tc>
        <w:tc>
          <w:tcPr>
            <w:tcW w:w="2693" w:type="dxa"/>
            <w:vMerge/>
            <w:vAlign w:val="center"/>
          </w:tcPr>
          <w:p w14:paraId="668EB5FD" w14:textId="77777777" w:rsidR="00F01E07" w:rsidRDefault="00F01E07"/>
        </w:tc>
      </w:tr>
      <w:tr w:rsidR="00F01E07" w14:paraId="1C50DEF9" w14:textId="77777777" w:rsidTr="00FD65C7">
        <w:trPr>
          <w:cantSplit/>
          <w:trHeight w:val="260"/>
        </w:trPr>
        <w:tc>
          <w:tcPr>
            <w:tcW w:w="1134" w:type="dxa"/>
          </w:tcPr>
          <w:p w14:paraId="77DB1A99" w14:textId="77777777" w:rsidR="00F01E07" w:rsidRDefault="007B6219">
            <w:r>
              <w:t>V</w:t>
            </w:r>
            <w:r w:rsidR="00F01E07">
              <w:t>on</w:t>
            </w:r>
          </w:p>
        </w:tc>
        <w:tc>
          <w:tcPr>
            <w:tcW w:w="6521" w:type="dxa"/>
          </w:tcPr>
          <w:p w14:paraId="2B9867BA" w14:textId="77777777" w:rsidR="00F01E07" w:rsidRDefault="00F01E07">
            <w:pPr>
              <w:pStyle w:val="Von"/>
              <w:spacing w:line="240" w:lineRule="atLeast"/>
            </w:pPr>
            <w:r>
              <w:t>Sylke Becker</w:t>
            </w:r>
          </w:p>
        </w:tc>
        <w:tc>
          <w:tcPr>
            <w:tcW w:w="2693" w:type="dxa"/>
            <w:vMerge/>
            <w:vAlign w:val="center"/>
          </w:tcPr>
          <w:p w14:paraId="10D02610" w14:textId="77777777" w:rsidR="00F01E07" w:rsidRDefault="00F01E07"/>
        </w:tc>
      </w:tr>
      <w:tr w:rsidR="00F01E07" w14:paraId="69F2863A" w14:textId="77777777" w:rsidTr="00FD65C7">
        <w:trPr>
          <w:cantSplit/>
          <w:trHeight w:val="260"/>
        </w:trPr>
        <w:tc>
          <w:tcPr>
            <w:tcW w:w="1134" w:type="dxa"/>
          </w:tcPr>
          <w:p w14:paraId="6586C1E8" w14:textId="77777777" w:rsidR="00F01E07" w:rsidRDefault="00F01E07">
            <w:r>
              <w:t>Telefon</w:t>
            </w:r>
          </w:p>
        </w:tc>
        <w:tc>
          <w:tcPr>
            <w:tcW w:w="6521" w:type="dxa"/>
          </w:tcPr>
          <w:p w14:paraId="7DC9DE1C" w14:textId="77777777" w:rsidR="00F01E07" w:rsidRDefault="00F01E07">
            <w:pPr>
              <w:pStyle w:val="Telefon"/>
            </w:pPr>
            <w:r>
              <w:t>+49 69 756081-33</w:t>
            </w:r>
          </w:p>
        </w:tc>
        <w:tc>
          <w:tcPr>
            <w:tcW w:w="2693" w:type="dxa"/>
            <w:vMerge/>
            <w:vAlign w:val="center"/>
          </w:tcPr>
          <w:p w14:paraId="445AC98A" w14:textId="77777777" w:rsidR="00F01E07" w:rsidRDefault="00F01E07"/>
        </w:tc>
      </w:tr>
      <w:tr w:rsidR="00FD65C7" w14:paraId="5525DDC6" w14:textId="77777777" w:rsidTr="00FD65C7">
        <w:trPr>
          <w:cantSplit/>
          <w:trHeight w:val="260"/>
        </w:trPr>
        <w:tc>
          <w:tcPr>
            <w:tcW w:w="1134" w:type="dxa"/>
          </w:tcPr>
          <w:p w14:paraId="181449C5" w14:textId="039B0EEC" w:rsidR="00FD65C7" w:rsidRDefault="00FD65C7">
            <w:r>
              <w:t>E-Mail</w:t>
            </w:r>
          </w:p>
        </w:tc>
        <w:tc>
          <w:tcPr>
            <w:tcW w:w="6521" w:type="dxa"/>
          </w:tcPr>
          <w:p w14:paraId="5D5ED737" w14:textId="6E98348B" w:rsidR="00FD65C7" w:rsidRDefault="00FD65C7">
            <w:pPr>
              <w:pStyle w:val="Fax2"/>
              <w:spacing w:line="240" w:lineRule="atLeast"/>
            </w:pPr>
            <w:r>
              <w:t>s.becker@vdw.de</w:t>
            </w:r>
          </w:p>
        </w:tc>
        <w:tc>
          <w:tcPr>
            <w:tcW w:w="2693" w:type="dxa"/>
            <w:vMerge/>
            <w:vAlign w:val="center"/>
          </w:tcPr>
          <w:p w14:paraId="1A735238" w14:textId="77777777" w:rsidR="00FD65C7" w:rsidRDefault="00FD65C7"/>
        </w:tc>
      </w:tr>
      <w:tr w:rsidR="00FD65C7" w14:paraId="4F6FBB5E" w14:textId="77777777" w:rsidTr="00FD65C7">
        <w:trPr>
          <w:cantSplit/>
          <w:trHeight w:val="260"/>
        </w:trPr>
        <w:tc>
          <w:tcPr>
            <w:tcW w:w="1134" w:type="dxa"/>
          </w:tcPr>
          <w:p w14:paraId="28B9CDF2" w14:textId="267A2078" w:rsidR="00FD65C7" w:rsidRDefault="00FD65C7"/>
        </w:tc>
        <w:tc>
          <w:tcPr>
            <w:tcW w:w="6521" w:type="dxa"/>
          </w:tcPr>
          <w:p w14:paraId="7B1E8EA8" w14:textId="540387B5" w:rsidR="00FD65C7" w:rsidRDefault="00FD65C7">
            <w:pPr>
              <w:pStyle w:val="Page"/>
            </w:pPr>
          </w:p>
        </w:tc>
        <w:tc>
          <w:tcPr>
            <w:tcW w:w="2693" w:type="dxa"/>
            <w:vMerge/>
            <w:vAlign w:val="center"/>
          </w:tcPr>
          <w:p w14:paraId="5E53C9C0" w14:textId="77777777" w:rsidR="00FD65C7" w:rsidRDefault="00FD65C7"/>
        </w:tc>
      </w:tr>
    </w:tbl>
    <w:p w14:paraId="67F7565E" w14:textId="77777777" w:rsidR="005062AC" w:rsidRDefault="005062AC" w:rsidP="00CB482F">
      <w:pPr>
        <w:spacing w:line="360" w:lineRule="auto"/>
        <w:ind w:right="1416"/>
      </w:pPr>
      <w:bookmarkStart w:id="0" w:name="Text"/>
      <w:bookmarkEnd w:id="0"/>
    </w:p>
    <w:p w14:paraId="4FD4FC34" w14:textId="5F964BA1" w:rsidR="00F85981" w:rsidRDefault="00037400" w:rsidP="00CB482F">
      <w:pPr>
        <w:spacing w:line="360" w:lineRule="auto"/>
        <w:ind w:right="1416"/>
        <w:rPr>
          <w:b/>
          <w:bCs/>
          <w:sz w:val="28"/>
          <w:szCs w:val="28"/>
        </w:rPr>
      </w:pPr>
      <w:r>
        <w:rPr>
          <w:b/>
          <w:bCs/>
          <w:sz w:val="28"/>
          <w:szCs w:val="28"/>
        </w:rPr>
        <w:t xml:space="preserve">Deutsche </w:t>
      </w:r>
      <w:r w:rsidR="00646D15">
        <w:rPr>
          <w:b/>
          <w:bCs/>
          <w:sz w:val="28"/>
          <w:szCs w:val="28"/>
        </w:rPr>
        <w:t>Umformtechnik</w:t>
      </w:r>
      <w:r w:rsidR="000A0CF2">
        <w:rPr>
          <w:b/>
          <w:bCs/>
          <w:sz w:val="28"/>
          <w:szCs w:val="28"/>
        </w:rPr>
        <w:t xml:space="preserve"> stabil</w:t>
      </w:r>
      <w:r w:rsidR="00C14967">
        <w:rPr>
          <w:b/>
          <w:bCs/>
          <w:sz w:val="28"/>
          <w:szCs w:val="28"/>
        </w:rPr>
        <w:t xml:space="preserve"> </w:t>
      </w:r>
    </w:p>
    <w:p w14:paraId="55DD3490" w14:textId="069632DE" w:rsidR="00CB482F" w:rsidRPr="00F85981" w:rsidRDefault="00FD65C7" w:rsidP="00CB482F">
      <w:pPr>
        <w:spacing w:line="360" w:lineRule="auto"/>
        <w:ind w:right="1416"/>
        <w:rPr>
          <w:b/>
          <w:bCs/>
          <w:szCs w:val="22"/>
        </w:rPr>
      </w:pPr>
      <w:r>
        <w:rPr>
          <w:b/>
          <w:bCs/>
          <w:szCs w:val="22"/>
        </w:rPr>
        <w:t xml:space="preserve">Unsicherheiten nehmen </w:t>
      </w:r>
      <w:r w:rsidR="00592A70">
        <w:rPr>
          <w:b/>
          <w:bCs/>
          <w:szCs w:val="22"/>
        </w:rPr>
        <w:t xml:space="preserve">jedoch </w:t>
      </w:r>
      <w:r>
        <w:rPr>
          <w:b/>
          <w:bCs/>
          <w:szCs w:val="22"/>
        </w:rPr>
        <w:t>weiter zu</w:t>
      </w:r>
    </w:p>
    <w:p w14:paraId="1917328D" w14:textId="77777777" w:rsidR="00CB482F" w:rsidRPr="00F85981" w:rsidRDefault="00CB482F" w:rsidP="00CB482F">
      <w:pPr>
        <w:spacing w:line="360" w:lineRule="auto"/>
        <w:ind w:right="1416"/>
        <w:rPr>
          <w:szCs w:val="22"/>
        </w:rPr>
      </w:pPr>
    </w:p>
    <w:p w14:paraId="19E85CC8" w14:textId="08140359" w:rsidR="004A73DB" w:rsidRDefault="00CB482F" w:rsidP="00CB482F">
      <w:pPr>
        <w:spacing w:line="360" w:lineRule="auto"/>
        <w:ind w:right="1416"/>
      </w:pPr>
      <w:r w:rsidRPr="00CB482F">
        <w:rPr>
          <w:b/>
        </w:rPr>
        <w:t xml:space="preserve">Frankfurt am Main, </w:t>
      </w:r>
      <w:r w:rsidR="00E600E0">
        <w:rPr>
          <w:b/>
        </w:rPr>
        <w:t>24</w:t>
      </w:r>
      <w:r w:rsidRPr="00CB482F">
        <w:rPr>
          <w:b/>
        </w:rPr>
        <w:t xml:space="preserve">. </w:t>
      </w:r>
      <w:r w:rsidR="00E600E0">
        <w:rPr>
          <w:b/>
        </w:rPr>
        <w:t>August</w:t>
      </w:r>
      <w:r w:rsidRPr="00CB482F">
        <w:rPr>
          <w:b/>
        </w:rPr>
        <w:t xml:space="preserve"> 202</w:t>
      </w:r>
      <w:r w:rsidR="002F2CF8">
        <w:rPr>
          <w:b/>
        </w:rPr>
        <w:t>2</w:t>
      </w:r>
      <w:r w:rsidRPr="00CB482F">
        <w:rPr>
          <w:b/>
        </w:rPr>
        <w:t xml:space="preserve">. </w:t>
      </w:r>
      <w:r w:rsidRPr="00CB482F">
        <w:t xml:space="preserve">– Im </w:t>
      </w:r>
      <w:r w:rsidR="00B850A9">
        <w:t>zweit</w:t>
      </w:r>
      <w:r w:rsidRPr="00CB482F">
        <w:t>en Quartal 202</w:t>
      </w:r>
      <w:r w:rsidR="004A73DB">
        <w:t>2</w:t>
      </w:r>
      <w:r w:rsidRPr="00CB482F">
        <w:t xml:space="preserve"> stieg der Auftragseingang der deutschen </w:t>
      </w:r>
      <w:r w:rsidR="007565B4">
        <w:t>Umformtechnik</w:t>
      </w:r>
      <w:r w:rsidRPr="00CB482F">
        <w:t xml:space="preserve"> im Vergleich zum Vorjahreszeitraum um </w:t>
      </w:r>
      <w:r w:rsidR="00F65DDA">
        <w:t xml:space="preserve">13 </w:t>
      </w:r>
      <w:r w:rsidRPr="00CB482F">
        <w:t xml:space="preserve">Prozent. Die Bestellungen </w:t>
      </w:r>
      <w:r w:rsidR="004A73DB">
        <w:t>aus dem Inland</w:t>
      </w:r>
      <w:r w:rsidR="009061AB">
        <w:t xml:space="preserve"> </w:t>
      </w:r>
      <w:r w:rsidR="003F6406">
        <w:t>stagnierten</w:t>
      </w:r>
      <w:r w:rsidR="00B850A9">
        <w:t>, die</w:t>
      </w:r>
      <w:r w:rsidR="003F6406">
        <w:t xml:space="preserve"> </w:t>
      </w:r>
      <w:r w:rsidR="004A73DB">
        <w:t>Ausland</w:t>
      </w:r>
      <w:r w:rsidR="003F6406">
        <w:t>sorders</w:t>
      </w:r>
      <w:r w:rsidR="00EC2912">
        <w:t xml:space="preserve"> legten</w:t>
      </w:r>
      <w:r w:rsidR="004A73DB">
        <w:t xml:space="preserve"> </w:t>
      </w:r>
      <w:r w:rsidR="00B850A9">
        <w:t xml:space="preserve">um </w:t>
      </w:r>
      <w:r w:rsidR="00F22804">
        <w:t>18</w:t>
      </w:r>
      <w:r w:rsidR="004A73DB">
        <w:t xml:space="preserve"> Prozent zu.</w:t>
      </w:r>
      <w:r w:rsidR="00B850A9">
        <w:t xml:space="preserve"> Im ersten Halbjahr 2022 stieg</w:t>
      </w:r>
      <w:r w:rsidR="00610BAC">
        <w:t xml:space="preserve">en die Bestellungen insgesamt um </w:t>
      </w:r>
      <w:r w:rsidR="00F22804">
        <w:t>19</w:t>
      </w:r>
      <w:r w:rsidR="00610BAC">
        <w:t xml:space="preserve"> Prozent. Das Inland trug dazu mit </w:t>
      </w:r>
      <w:r w:rsidR="00185931">
        <w:t>4</w:t>
      </w:r>
      <w:r w:rsidR="00610BAC">
        <w:t xml:space="preserve"> Prozent Plus und das Ausland mit </w:t>
      </w:r>
      <w:r w:rsidR="00185931">
        <w:t>26</w:t>
      </w:r>
      <w:r w:rsidR="00610BAC">
        <w:t xml:space="preserve"> Prozent Zuwachs bei.</w:t>
      </w:r>
    </w:p>
    <w:p w14:paraId="594541B1" w14:textId="77777777" w:rsidR="004A73DB" w:rsidRDefault="004A73DB" w:rsidP="00CB482F">
      <w:pPr>
        <w:spacing w:line="360" w:lineRule="auto"/>
        <w:ind w:right="1416"/>
      </w:pPr>
    </w:p>
    <w:p w14:paraId="1CCBC12A" w14:textId="3BC50C55" w:rsidR="0046639F" w:rsidRDefault="00CB482F" w:rsidP="00CB482F">
      <w:pPr>
        <w:spacing w:line="360" w:lineRule="auto"/>
        <w:ind w:right="1416"/>
      </w:pPr>
      <w:r w:rsidRPr="00CB482F">
        <w:t>„</w:t>
      </w:r>
      <w:r w:rsidR="00405B74">
        <w:t xml:space="preserve">Trotz der derzeit schwierigen Rahmenbedingungen haben sich die Werkzeugmaschinenbestellungen auch im </w:t>
      </w:r>
      <w:r w:rsidR="00592A70">
        <w:t>zweiten</w:t>
      </w:r>
      <w:r w:rsidR="00405B74">
        <w:t xml:space="preserve"> Quartal gut entwickelt. Bezogen auf die erste Jahreshälfte ist das Volumen sogar fast auf Rekordniveau 2018. </w:t>
      </w:r>
      <w:r w:rsidR="001353B1">
        <w:t xml:space="preserve">Das Auslandsgeschäft wird vorrangig durch die Nachfrage außerhalb der EU gestützt. </w:t>
      </w:r>
      <w:r w:rsidR="00512E13">
        <w:t xml:space="preserve">Insbesondere unsere </w:t>
      </w:r>
      <w:r w:rsidR="00592A70">
        <w:t>beiden</w:t>
      </w:r>
      <w:r w:rsidR="00512E13">
        <w:t xml:space="preserve"> Leitmärkte China und USA sind weiterhin stark. Der harte Lockdown in Shanghai und anderen Städten hat im zweiten Quartal keine tieferen Spuren hinterlassen. </w:t>
      </w:r>
      <w:r w:rsidR="006F4CE4">
        <w:t>Bezogen auf die Technol</w:t>
      </w:r>
      <w:r w:rsidR="00357B30">
        <w:t>o</w:t>
      </w:r>
      <w:r w:rsidR="006F4CE4">
        <w:t xml:space="preserve">gien </w:t>
      </w:r>
      <w:r w:rsidR="00610BAC">
        <w:t xml:space="preserve">zieht </w:t>
      </w:r>
      <w:r w:rsidR="006F4CE4">
        <w:t xml:space="preserve">derzeit </w:t>
      </w:r>
      <w:r w:rsidR="00610BAC">
        <w:t>die Zerspanung das Gesamtergebnis nach oben“</w:t>
      </w:r>
      <w:r w:rsidR="004C35A1">
        <w:t xml:space="preserve">, </w:t>
      </w:r>
      <w:r w:rsidRPr="00CB482F">
        <w:t>kommentiert Dr. Wilfried Schäfer, Geschäftsführer des VDW (Verein Deutscher Werkzeugmaschinenfabriken), Frankfurt am Main, d</w:t>
      </w:r>
      <w:r w:rsidR="004A73DB">
        <w:t>as Ergebnis</w:t>
      </w:r>
      <w:r w:rsidRPr="00CB482F">
        <w:t>.</w:t>
      </w:r>
      <w:r w:rsidR="00107646">
        <w:t xml:space="preserve"> „</w:t>
      </w:r>
      <w:r w:rsidR="004C35A1">
        <w:t xml:space="preserve">Die Nachfrage ist im ersten Halbjahr doppelt so stark gestiegen wie die nach Umformtechnik. Dies ist ein Hinweis darauf, dass derzeit Großprojekte der Automobilindustrie vor allem im Inland auf Eis </w:t>
      </w:r>
      <w:r w:rsidR="00415D17">
        <w:t>liegen</w:t>
      </w:r>
      <w:r w:rsidR="004C35A1">
        <w:t>“, so Schäfer weiter. Die Umformtechnik</w:t>
      </w:r>
      <w:r w:rsidR="00415D17">
        <w:t xml:space="preserve"> erwirtschaftet etwa 30 Prozent des Gesamtumsatzes von Werkzeugmaschinen. </w:t>
      </w:r>
      <w:r w:rsidR="0046639F">
        <w:t xml:space="preserve">Vor allem die </w:t>
      </w:r>
      <w:r w:rsidR="00415D17">
        <w:t>Pressentechnologie</w:t>
      </w:r>
      <w:r w:rsidR="0046639F">
        <w:t xml:space="preserve"> wird in Großprojekten eingesetzt. </w:t>
      </w:r>
    </w:p>
    <w:p w14:paraId="73C10107" w14:textId="4E5150DE" w:rsidR="0046639F" w:rsidRDefault="0046639F" w:rsidP="00CB482F">
      <w:pPr>
        <w:spacing w:line="360" w:lineRule="auto"/>
        <w:ind w:right="1416"/>
      </w:pPr>
    </w:p>
    <w:p w14:paraId="4C65BF85" w14:textId="77777777" w:rsidR="0046639F" w:rsidRDefault="0046639F" w:rsidP="00CB482F">
      <w:pPr>
        <w:spacing w:line="360" w:lineRule="auto"/>
        <w:ind w:right="1416"/>
      </w:pPr>
    </w:p>
    <w:p w14:paraId="48C49C4F" w14:textId="2DA55DF6" w:rsidR="00D078E8" w:rsidRDefault="0046639F" w:rsidP="00CB482F">
      <w:pPr>
        <w:spacing w:line="360" w:lineRule="auto"/>
        <w:ind w:right="1416"/>
      </w:pPr>
      <w:r>
        <w:t xml:space="preserve">Sorgen bereitet nach wie vor der Umsatz. </w:t>
      </w:r>
      <w:r w:rsidR="005062AC">
        <w:t xml:space="preserve">In der Umformtechnik </w:t>
      </w:r>
      <w:r>
        <w:t xml:space="preserve">liegt </w:t>
      </w:r>
      <w:r w:rsidR="005062AC">
        <w:t xml:space="preserve">er </w:t>
      </w:r>
      <w:r>
        <w:t xml:space="preserve">im ersten Halbjahr </w:t>
      </w:r>
      <w:r w:rsidR="003C55A2">
        <w:t>3</w:t>
      </w:r>
      <w:r>
        <w:t xml:space="preserve"> Prozent </w:t>
      </w:r>
      <w:r w:rsidR="003C55A2">
        <w:t xml:space="preserve">unter </w:t>
      </w:r>
      <w:r>
        <w:t>dem Vorjahreszeitraum. „Die Lieferkettenprobleme sind demnach</w:t>
      </w:r>
      <w:r w:rsidR="003F0E8C">
        <w:t xml:space="preserve"> wie befürchtet</w:t>
      </w:r>
      <w:r>
        <w:t xml:space="preserve"> noch lange nicht ausgestanden“, sagt Schäfer.</w:t>
      </w:r>
      <w:r w:rsidR="001E3000">
        <w:t xml:space="preserve"> D</w:t>
      </w:r>
      <w:r w:rsidR="00D078E8">
        <w:t xml:space="preserve">ie </w:t>
      </w:r>
      <w:r>
        <w:t>Kapazitätsauslastung</w:t>
      </w:r>
      <w:r w:rsidR="001E3000">
        <w:t xml:space="preserve"> </w:t>
      </w:r>
      <w:r w:rsidR="005062AC">
        <w:t>in der Umformtechnik hat sich von</w:t>
      </w:r>
      <w:r>
        <w:t xml:space="preserve"> </w:t>
      </w:r>
      <w:r w:rsidR="003F0E8C">
        <w:t>8</w:t>
      </w:r>
      <w:r w:rsidR="00C86C28">
        <w:t>6</w:t>
      </w:r>
      <w:r w:rsidR="003F0E8C">
        <w:t>,</w:t>
      </w:r>
      <w:r w:rsidR="00C86C28">
        <w:t>6</w:t>
      </w:r>
      <w:r>
        <w:t xml:space="preserve"> Prozent im April auf</w:t>
      </w:r>
      <w:r w:rsidR="003F0E8C">
        <w:t xml:space="preserve"> </w:t>
      </w:r>
      <w:r>
        <w:t>8</w:t>
      </w:r>
      <w:r w:rsidR="00C86C28">
        <w:t>6,7</w:t>
      </w:r>
      <w:r>
        <w:t xml:space="preserve"> Prozent im Juli</w:t>
      </w:r>
      <w:r w:rsidR="00D078E8">
        <w:t xml:space="preserve"> </w:t>
      </w:r>
      <w:r w:rsidR="005062AC">
        <w:t xml:space="preserve">kaum verändert. </w:t>
      </w:r>
    </w:p>
    <w:p w14:paraId="4B568535" w14:textId="77777777" w:rsidR="00D078E8" w:rsidRDefault="00D078E8" w:rsidP="00CB482F">
      <w:pPr>
        <w:spacing w:line="360" w:lineRule="auto"/>
        <w:ind w:right="1416"/>
      </w:pPr>
    </w:p>
    <w:p w14:paraId="38750B9B" w14:textId="729BBDAB" w:rsidR="000005D8" w:rsidRPr="004347D5" w:rsidRDefault="000005D8" w:rsidP="003F0E8C">
      <w:pPr>
        <w:spacing w:line="360" w:lineRule="auto"/>
        <w:ind w:right="1416"/>
        <w:rPr>
          <w:color w:val="000000" w:themeColor="text1"/>
        </w:rPr>
      </w:pPr>
      <w:r w:rsidRPr="004347D5">
        <w:rPr>
          <w:color w:val="000000" w:themeColor="text1"/>
        </w:rPr>
        <w:t>70 Prozent der deutschen</w:t>
      </w:r>
      <w:r w:rsidR="00205D5E" w:rsidRPr="004347D5">
        <w:rPr>
          <w:color w:val="000000" w:themeColor="text1"/>
        </w:rPr>
        <w:t xml:space="preserve"> Werkzeugmaschinenp</w:t>
      </w:r>
      <w:r w:rsidRPr="004347D5">
        <w:rPr>
          <w:color w:val="000000" w:themeColor="text1"/>
        </w:rPr>
        <w:t xml:space="preserve">roduktion </w:t>
      </w:r>
      <w:r w:rsidR="005062AC">
        <w:rPr>
          <w:color w:val="000000" w:themeColor="text1"/>
        </w:rPr>
        <w:t xml:space="preserve">insgesamt </w:t>
      </w:r>
      <w:r w:rsidRPr="004347D5">
        <w:rPr>
          <w:color w:val="000000" w:themeColor="text1"/>
        </w:rPr>
        <w:t xml:space="preserve">gehen in den Export, der im zweiten Quartal wieder mehr </w:t>
      </w:r>
      <w:r w:rsidR="00D078E8" w:rsidRPr="004347D5">
        <w:rPr>
          <w:color w:val="000000" w:themeColor="text1"/>
        </w:rPr>
        <w:t>Fahrt aufgenommen</w:t>
      </w:r>
      <w:r w:rsidRPr="004347D5">
        <w:rPr>
          <w:color w:val="000000" w:themeColor="text1"/>
        </w:rPr>
        <w:t xml:space="preserve"> hat</w:t>
      </w:r>
      <w:r w:rsidR="00D078E8" w:rsidRPr="004347D5">
        <w:rPr>
          <w:color w:val="000000" w:themeColor="text1"/>
        </w:rPr>
        <w:t xml:space="preserve">. </w:t>
      </w:r>
      <w:r w:rsidRPr="004347D5">
        <w:rPr>
          <w:color w:val="000000" w:themeColor="text1"/>
        </w:rPr>
        <w:t xml:space="preserve">Damit weist die Statistik in den ersten sechs Monaten ein Plus von </w:t>
      </w:r>
      <w:r w:rsidR="00D078E8" w:rsidRPr="004347D5">
        <w:rPr>
          <w:color w:val="000000" w:themeColor="text1"/>
        </w:rPr>
        <w:t xml:space="preserve">5 Prozent </w:t>
      </w:r>
      <w:r w:rsidRPr="004347D5">
        <w:rPr>
          <w:color w:val="000000" w:themeColor="text1"/>
        </w:rPr>
        <w:t>aus</w:t>
      </w:r>
      <w:r w:rsidR="00D078E8" w:rsidRPr="004347D5">
        <w:rPr>
          <w:color w:val="000000" w:themeColor="text1"/>
        </w:rPr>
        <w:t xml:space="preserve">. Die Ausfuhren nach Asien sind mit 11 Prozent im regionalen Vergleich am kräftigsten gewachsen. </w:t>
      </w:r>
      <w:r w:rsidR="003F0E8C" w:rsidRPr="004347D5">
        <w:rPr>
          <w:color w:val="000000" w:themeColor="text1"/>
        </w:rPr>
        <w:t>D</w:t>
      </w:r>
      <w:r w:rsidRPr="004347D5">
        <w:rPr>
          <w:color w:val="000000" w:themeColor="text1"/>
        </w:rPr>
        <w:t xml:space="preserve">er größte Markt </w:t>
      </w:r>
      <w:r w:rsidR="003F0E8C" w:rsidRPr="004347D5">
        <w:rPr>
          <w:color w:val="000000" w:themeColor="text1"/>
        </w:rPr>
        <w:t>China ha</w:t>
      </w:r>
      <w:r w:rsidRPr="004347D5">
        <w:rPr>
          <w:color w:val="000000" w:themeColor="text1"/>
        </w:rPr>
        <w:t xml:space="preserve">t </w:t>
      </w:r>
      <w:r w:rsidR="003F0E8C" w:rsidRPr="004347D5">
        <w:rPr>
          <w:color w:val="000000" w:themeColor="text1"/>
        </w:rPr>
        <w:t xml:space="preserve">mit 5 Prozent Plus dazu </w:t>
      </w:r>
      <w:r w:rsidRPr="004347D5">
        <w:rPr>
          <w:color w:val="000000" w:themeColor="text1"/>
        </w:rPr>
        <w:t xml:space="preserve">jedoch </w:t>
      </w:r>
      <w:r w:rsidR="003F0E8C" w:rsidRPr="004347D5">
        <w:rPr>
          <w:color w:val="000000" w:themeColor="text1"/>
        </w:rPr>
        <w:t xml:space="preserve">nur unterproportional beigetragen. </w:t>
      </w:r>
      <w:r w:rsidRPr="004347D5">
        <w:rPr>
          <w:color w:val="000000" w:themeColor="text1"/>
        </w:rPr>
        <w:t xml:space="preserve">Mit zweistelligen Zuwachsraten hingegen nahmen </w:t>
      </w:r>
      <w:r w:rsidR="003F0E8C" w:rsidRPr="004347D5">
        <w:rPr>
          <w:color w:val="000000" w:themeColor="text1"/>
        </w:rPr>
        <w:t xml:space="preserve">Japan, Indien und einige kleinere Märkte </w:t>
      </w:r>
      <w:r w:rsidRPr="004347D5">
        <w:rPr>
          <w:color w:val="000000" w:themeColor="text1"/>
        </w:rPr>
        <w:t xml:space="preserve">Südostasiens deutsche Werkzeugmaschinen auf. </w:t>
      </w:r>
    </w:p>
    <w:p w14:paraId="1D8AB916" w14:textId="732C013F" w:rsidR="003F0E8C" w:rsidRPr="004347D5" w:rsidRDefault="003F0E8C" w:rsidP="003F0E8C">
      <w:pPr>
        <w:spacing w:line="360" w:lineRule="auto"/>
        <w:ind w:right="1416"/>
        <w:rPr>
          <w:color w:val="000000" w:themeColor="text1"/>
        </w:rPr>
      </w:pPr>
    </w:p>
    <w:p w14:paraId="551EE8F9" w14:textId="6DEB4E64" w:rsidR="00D078E8" w:rsidRPr="004347D5" w:rsidRDefault="00D078E8" w:rsidP="00D078E8">
      <w:pPr>
        <w:spacing w:line="360" w:lineRule="auto"/>
        <w:ind w:right="1416"/>
        <w:rPr>
          <w:color w:val="000000" w:themeColor="text1"/>
        </w:rPr>
      </w:pPr>
      <w:r w:rsidRPr="004347D5">
        <w:rPr>
          <w:color w:val="000000" w:themeColor="text1"/>
        </w:rPr>
        <w:t>Auch die Geschäfte mit den amerikanischen Abnehmern laufen mit plus 9 Prozent nach wie vor gut. Europa stagniert auf Vorjahresniveau, wobei insbesondere die Exporte ins osteuropäische Ausland aufgrund der Loslösung von Russland stark eingebrochen sind. Die Exporte nach West-Europa haben dagegen deutlich angezogen.</w:t>
      </w:r>
    </w:p>
    <w:p w14:paraId="6862E874" w14:textId="77777777" w:rsidR="0068521C" w:rsidRPr="004347D5" w:rsidRDefault="0068521C" w:rsidP="0068521C">
      <w:pPr>
        <w:spacing w:line="360" w:lineRule="auto"/>
        <w:ind w:right="1416"/>
        <w:rPr>
          <w:color w:val="000000" w:themeColor="text1"/>
        </w:rPr>
      </w:pPr>
    </w:p>
    <w:p w14:paraId="3E98F350" w14:textId="58354E0F" w:rsidR="006F2611" w:rsidRPr="004347D5" w:rsidRDefault="0068521C" w:rsidP="0068521C">
      <w:pPr>
        <w:spacing w:line="360" w:lineRule="auto"/>
        <w:ind w:right="1416"/>
        <w:rPr>
          <w:color w:val="000000" w:themeColor="text1"/>
        </w:rPr>
      </w:pPr>
      <w:r w:rsidRPr="004347D5">
        <w:rPr>
          <w:color w:val="000000" w:themeColor="text1"/>
        </w:rPr>
        <w:t xml:space="preserve">Die Importe </w:t>
      </w:r>
      <w:r w:rsidR="00001426" w:rsidRPr="004347D5">
        <w:rPr>
          <w:color w:val="000000" w:themeColor="text1"/>
        </w:rPr>
        <w:t>sind insgesamt um 16</w:t>
      </w:r>
      <w:r w:rsidRPr="004347D5">
        <w:rPr>
          <w:color w:val="000000" w:themeColor="text1"/>
        </w:rPr>
        <w:t xml:space="preserve"> Prozent</w:t>
      </w:r>
      <w:r w:rsidR="00A5361B" w:rsidRPr="004347D5">
        <w:rPr>
          <w:color w:val="000000" w:themeColor="text1"/>
        </w:rPr>
        <w:t xml:space="preserve"> gestiegen. </w:t>
      </w:r>
      <w:r w:rsidR="00EA133C" w:rsidRPr="004347D5">
        <w:rPr>
          <w:color w:val="000000" w:themeColor="text1"/>
        </w:rPr>
        <w:t>Insbesondere asiatische Lieferanten haben die Nase vorne. „Sie können offensichtlich die Lieferkettenproblematik besser umschiffen“</w:t>
      </w:r>
      <w:r w:rsidR="00393399" w:rsidRPr="004347D5">
        <w:rPr>
          <w:color w:val="000000" w:themeColor="text1"/>
        </w:rPr>
        <w:t>, vermutet Schäfer.</w:t>
      </w:r>
    </w:p>
    <w:p w14:paraId="7E521CCC" w14:textId="77777777" w:rsidR="006F2611" w:rsidRPr="004347D5" w:rsidRDefault="006F2611" w:rsidP="0068521C">
      <w:pPr>
        <w:spacing w:line="360" w:lineRule="auto"/>
        <w:ind w:right="1416"/>
        <w:rPr>
          <w:color w:val="000000" w:themeColor="text1"/>
        </w:rPr>
      </w:pPr>
    </w:p>
    <w:p w14:paraId="20221D02" w14:textId="162066BD" w:rsidR="00AD600D" w:rsidRPr="004347D5" w:rsidRDefault="00CB482F" w:rsidP="00CB482F">
      <w:pPr>
        <w:spacing w:line="360" w:lineRule="auto"/>
        <w:ind w:right="1416"/>
        <w:rPr>
          <w:color w:val="000000" w:themeColor="text1"/>
        </w:rPr>
      </w:pPr>
      <w:r w:rsidRPr="004347D5">
        <w:rPr>
          <w:color w:val="000000" w:themeColor="text1"/>
        </w:rPr>
        <w:t>„</w:t>
      </w:r>
      <w:r w:rsidR="00A5361B" w:rsidRPr="004347D5">
        <w:rPr>
          <w:color w:val="000000" w:themeColor="text1"/>
        </w:rPr>
        <w:t>D</w:t>
      </w:r>
      <w:r w:rsidR="00423CD2" w:rsidRPr="004347D5">
        <w:rPr>
          <w:color w:val="000000" w:themeColor="text1"/>
        </w:rPr>
        <w:t>ie Unsicherheiten für die</w:t>
      </w:r>
      <w:r w:rsidR="00A5361B" w:rsidRPr="004347D5">
        <w:rPr>
          <w:color w:val="000000" w:themeColor="text1"/>
        </w:rPr>
        <w:t xml:space="preserve"> </w:t>
      </w:r>
      <w:r w:rsidR="00423CD2" w:rsidRPr="004347D5">
        <w:rPr>
          <w:color w:val="000000" w:themeColor="text1"/>
        </w:rPr>
        <w:t xml:space="preserve">wirtschaftliche Entwicklung </w:t>
      </w:r>
      <w:r w:rsidR="00A5361B" w:rsidRPr="004347D5">
        <w:rPr>
          <w:color w:val="000000" w:themeColor="text1"/>
        </w:rPr>
        <w:t xml:space="preserve">haben weiter zugenommen“, </w:t>
      </w:r>
      <w:r w:rsidR="00423CD2" w:rsidRPr="004347D5">
        <w:rPr>
          <w:color w:val="000000" w:themeColor="text1"/>
        </w:rPr>
        <w:t xml:space="preserve">resümiert VDW-Geschäftsführer Schäfer. </w:t>
      </w:r>
      <w:r w:rsidR="00A5361B" w:rsidRPr="004347D5">
        <w:rPr>
          <w:color w:val="000000" w:themeColor="text1"/>
        </w:rPr>
        <w:t xml:space="preserve">Im Krieg Russland-Ukraine </w:t>
      </w:r>
      <w:r w:rsidR="004C4E7C" w:rsidRPr="004347D5">
        <w:rPr>
          <w:color w:val="000000" w:themeColor="text1"/>
        </w:rPr>
        <w:t>sei</w:t>
      </w:r>
      <w:r w:rsidR="00A5361B" w:rsidRPr="004347D5">
        <w:rPr>
          <w:color w:val="000000" w:themeColor="text1"/>
        </w:rPr>
        <w:t xml:space="preserve"> kein Ende abzusehen. Die Energieversorgung im kommenden Herbst/Winter bleib</w:t>
      </w:r>
      <w:r w:rsidR="004C4E7C" w:rsidRPr="004347D5">
        <w:rPr>
          <w:color w:val="000000" w:themeColor="text1"/>
        </w:rPr>
        <w:t>e</w:t>
      </w:r>
      <w:r w:rsidR="00A5361B" w:rsidRPr="004347D5">
        <w:rPr>
          <w:color w:val="000000" w:themeColor="text1"/>
        </w:rPr>
        <w:t xml:space="preserve"> unsicher mit entsprechenden Folgen für die Preise. Im größten Markt China zeichne sich eine </w:t>
      </w:r>
      <w:r w:rsidR="00010340" w:rsidRPr="004347D5">
        <w:rPr>
          <w:color w:val="000000" w:themeColor="text1"/>
        </w:rPr>
        <w:t xml:space="preserve">gesamtwirtschaftliche </w:t>
      </w:r>
      <w:r w:rsidR="00A5361B" w:rsidRPr="004347D5">
        <w:rPr>
          <w:color w:val="000000" w:themeColor="text1"/>
        </w:rPr>
        <w:t xml:space="preserve">Wachstumsschwäche ab. Hinzu </w:t>
      </w:r>
      <w:r w:rsidR="004C4E7C" w:rsidRPr="004347D5">
        <w:rPr>
          <w:color w:val="000000" w:themeColor="text1"/>
        </w:rPr>
        <w:t>käm</w:t>
      </w:r>
      <w:r w:rsidR="00A5361B" w:rsidRPr="004347D5">
        <w:rPr>
          <w:color w:val="000000" w:themeColor="text1"/>
        </w:rPr>
        <w:t xml:space="preserve">en </w:t>
      </w:r>
      <w:r w:rsidR="004C4E7C" w:rsidRPr="004347D5">
        <w:rPr>
          <w:color w:val="000000" w:themeColor="text1"/>
        </w:rPr>
        <w:t xml:space="preserve">geopolitische Gefahren im Umgang mit Taiwan. Entsprechend hat sich das Geschäftsklima in der Werkzeugmaschinenindustrie eingetrübt. </w:t>
      </w:r>
      <w:r w:rsidR="004C4E7C" w:rsidRPr="004347D5">
        <w:rPr>
          <w:color w:val="000000" w:themeColor="text1"/>
        </w:rPr>
        <w:lastRenderedPageBreak/>
        <w:t>„Immerhin stehen auf der Habenseite nach wie vor ein hoher Investitionsbedarf für die Klimawende. Vom kürzlich verabschiedeten Investitionsprogramm in den USA werden ebenfalls Impulse für die Branche ausgehen“, so Schäfer abschließend.</w:t>
      </w:r>
    </w:p>
    <w:p w14:paraId="64B1AC87" w14:textId="77777777" w:rsidR="00CB482F" w:rsidRPr="00CB482F" w:rsidRDefault="00CB482F" w:rsidP="00CB482F">
      <w:pPr>
        <w:spacing w:line="360" w:lineRule="auto"/>
        <w:ind w:right="1416"/>
      </w:pPr>
    </w:p>
    <w:p w14:paraId="0F34A1E5" w14:textId="77777777" w:rsidR="00CB482F" w:rsidRPr="00CB482F" w:rsidRDefault="00CB482F" w:rsidP="00CB482F">
      <w:pPr>
        <w:tabs>
          <w:tab w:val="left" w:pos="7654"/>
        </w:tabs>
        <w:spacing w:line="360" w:lineRule="auto"/>
        <w:ind w:right="1416"/>
        <w:rPr>
          <w:rFonts w:cs="Arial"/>
          <w:b/>
          <w:sz w:val="16"/>
          <w:szCs w:val="16"/>
        </w:rPr>
      </w:pPr>
      <w:r w:rsidRPr="00CB482F">
        <w:rPr>
          <w:rFonts w:cs="Arial"/>
          <w:b/>
          <w:sz w:val="16"/>
          <w:szCs w:val="16"/>
        </w:rPr>
        <w:t>Hintergrund</w:t>
      </w:r>
    </w:p>
    <w:p w14:paraId="7133826A" w14:textId="6BC1858B" w:rsidR="00CB482F" w:rsidRPr="00CB482F" w:rsidRDefault="00CB482F" w:rsidP="00CB482F">
      <w:pPr>
        <w:tabs>
          <w:tab w:val="left" w:pos="7654"/>
        </w:tabs>
        <w:spacing w:line="360" w:lineRule="auto"/>
        <w:ind w:right="1416"/>
        <w:rPr>
          <w:rFonts w:cs="Arial"/>
          <w:sz w:val="16"/>
          <w:szCs w:val="16"/>
        </w:rPr>
      </w:pPr>
      <w:r w:rsidRPr="00CB482F">
        <w:rPr>
          <w:rFonts w:cs="Arial"/>
          <w:sz w:val="16"/>
          <w:szCs w:val="16"/>
        </w:rPr>
        <w:t>Die deutsche Werkzeugmaschinenindustrie gehört zu den fünf größten Fachzweigen im Maschinenbau. Sie liefert Produktionstechnologie für die Metallbearbeitung in alle Industriezweige und trägt maßgeblich zu Innovation und Produktivitätsfortschritt in der Industrie bei. Durch ihre absolute Schlüsselstellung für die industrielle Produktion ist ihre Entwicklung ein wichtiger Indikator für die wirtschaftliche Dynamik der gesamten Industrie. 202</w:t>
      </w:r>
      <w:r w:rsidR="001B0FCC">
        <w:rPr>
          <w:rFonts w:cs="Arial"/>
          <w:sz w:val="16"/>
          <w:szCs w:val="16"/>
        </w:rPr>
        <w:t>1</w:t>
      </w:r>
      <w:r w:rsidRPr="00CB482F">
        <w:rPr>
          <w:rFonts w:cs="Arial"/>
          <w:sz w:val="16"/>
          <w:szCs w:val="16"/>
        </w:rPr>
        <w:t xml:space="preserve"> produzierte die Branche mit durchschnittlich rd. </w:t>
      </w:r>
      <w:r w:rsidR="001B0FCC">
        <w:rPr>
          <w:rFonts w:cs="Arial"/>
          <w:sz w:val="16"/>
          <w:szCs w:val="16"/>
        </w:rPr>
        <w:t>64</w:t>
      </w:r>
      <w:r w:rsidRPr="00CB482F">
        <w:rPr>
          <w:rFonts w:cs="Arial"/>
          <w:sz w:val="16"/>
          <w:szCs w:val="16"/>
        </w:rPr>
        <w:t>.</w:t>
      </w:r>
      <w:r w:rsidR="00B259AB">
        <w:rPr>
          <w:rFonts w:cs="Arial"/>
          <w:sz w:val="16"/>
          <w:szCs w:val="16"/>
        </w:rPr>
        <w:t>9</w:t>
      </w:r>
      <w:r w:rsidRPr="00CB482F">
        <w:rPr>
          <w:rFonts w:cs="Arial"/>
          <w:sz w:val="16"/>
          <w:szCs w:val="16"/>
        </w:rPr>
        <w:t>00 Beschäftigten (Betriebe mit mehr als 50 Mitarbeitern) Maschinen und Dienstleistungen im Wert von</w:t>
      </w:r>
      <w:r w:rsidR="001B0FCC">
        <w:rPr>
          <w:rFonts w:cs="Arial"/>
          <w:sz w:val="16"/>
          <w:szCs w:val="16"/>
        </w:rPr>
        <w:t xml:space="preserve"> rund</w:t>
      </w:r>
      <w:r w:rsidRPr="00CB482F">
        <w:rPr>
          <w:rFonts w:cs="Arial"/>
          <w:sz w:val="16"/>
          <w:szCs w:val="16"/>
        </w:rPr>
        <w:t xml:space="preserve"> 12,</w:t>
      </w:r>
      <w:r w:rsidR="001B0FCC">
        <w:rPr>
          <w:rFonts w:cs="Arial"/>
          <w:sz w:val="16"/>
          <w:szCs w:val="16"/>
        </w:rPr>
        <w:t>7</w:t>
      </w:r>
      <w:r w:rsidRPr="00CB482F">
        <w:rPr>
          <w:rFonts w:cs="Arial"/>
          <w:sz w:val="16"/>
          <w:szCs w:val="16"/>
        </w:rPr>
        <w:t xml:space="preserve"> Mrd. Euro.</w:t>
      </w:r>
    </w:p>
    <w:p w14:paraId="601F0D7F" w14:textId="77777777" w:rsidR="00CB482F" w:rsidRPr="00CB482F" w:rsidRDefault="00CB482F" w:rsidP="00CB482F">
      <w:pPr>
        <w:spacing w:line="240" w:lineRule="auto"/>
      </w:pPr>
    </w:p>
    <w:p w14:paraId="5E7D3160" w14:textId="77777777" w:rsidR="00CB482F" w:rsidRPr="00CB482F" w:rsidRDefault="00CB482F" w:rsidP="00CB482F">
      <w:pPr>
        <w:spacing w:line="240" w:lineRule="auto"/>
      </w:pPr>
      <w:r w:rsidRPr="00CB482F">
        <w:t>Bild:</w:t>
      </w:r>
    </w:p>
    <w:p w14:paraId="03DC237E" w14:textId="77777777" w:rsidR="00CB482F" w:rsidRPr="00CB482F" w:rsidRDefault="00CB482F" w:rsidP="00CB482F">
      <w:pPr>
        <w:spacing w:line="360" w:lineRule="auto"/>
        <w:ind w:right="1416"/>
      </w:pPr>
      <w:r w:rsidRPr="00CB482F">
        <w:t>Dr. Wilfried Schäfer, Geschäftsführer VDW (Verein Deutscher Werkzeugmaschinenfabriken), Frankfurt am Main</w:t>
      </w:r>
    </w:p>
    <w:p w14:paraId="2F4A56AA" w14:textId="77777777" w:rsidR="00CB482F" w:rsidRPr="00CB482F" w:rsidRDefault="00CB482F" w:rsidP="00CB482F">
      <w:pPr>
        <w:spacing w:line="360" w:lineRule="auto"/>
        <w:ind w:right="1416"/>
      </w:pPr>
    </w:p>
    <w:p w14:paraId="51EB92F2" w14:textId="77777777" w:rsidR="00CB482F" w:rsidRPr="00CB482F" w:rsidRDefault="00CB482F" w:rsidP="00CB482F">
      <w:pPr>
        <w:spacing w:line="360" w:lineRule="auto"/>
        <w:ind w:right="1416"/>
      </w:pPr>
      <w:r w:rsidRPr="00CB482F">
        <w:t xml:space="preserve">Grafik: Auftragseingang in der deutschen Werkzeugmaschinenindustrie </w:t>
      </w:r>
    </w:p>
    <w:p w14:paraId="557129ED" w14:textId="77777777" w:rsidR="00CB482F" w:rsidRPr="00CB482F" w:rsidRDefault="00CB482F" w:rsidP="00CB482F">
      <w:pPr>
        <w:spacing w:line="360" w:lineRule="auto"/>
        <w:ind w:right="1416"/>
      </w:pPr>
    </w:p>
    <w:p w14:paraId="333ABED6" w14:textId="77777777" w:rsidR="00A3464B" w:rsidRDefault="00CB482F" w:rsidP="00CB482F">
      <w:pPr>
        <w:rPr>
          <w:rFonts w:cs="Arial"/>
        </w:rPr>
      </w:pPr>
      <w:r w:rsidRPr="00CB482F">
        <w:t xml:space="preserve">Diese Presseinformation erhalten Sie auch </w:t>
      </w:r>
      <w:r w:rsidRPr="00CB482F">
        <w:rPr>
          <w:rFonts w:cs="Arial"/>
        </w:rPr>
        <w:t xml:space="preserve">direkt unter </w:t>
      </w:r>
    </w:p>
    <w:p w14:paraId="61FF3F3D" w14:textId="14909DAE" w:rsidR="00CB482F" w:rsidRDefault="008E2C74" w:rsidP="00CB482F">
      <w:pPr>
        <w:rPr>
          <w:rFonts w:cs="Arial"/>
        </w:rPr>
      </w:pPr>
      <w:hyperlink r:id="rId6" w:history="1">
        <w:r w:rsidR="00532E73" w:rsidRPr="008E2C74">
          <w:rPr>
            <w:rStyle w:val="Hyperlink"/>
            <w:rFonts w:cs="Arial"/>
          </w:rPr>
          <w:t>https://vdw.de/presse-oeffentl</w:t>
        </w:r>
        <w:r w:rsidR="00532E73" w:rsidRPr="008E2C74">
          <w:rPr>
            <w:rStyle w:val="Hyperlink"/>
            <w:rFonts w:cs="Arial"/>
          </w:rPr>
          <w:t>i</w:t>
        </w:r>
        <w:r w:rsidR="00532E73" w:rsidRPr="008E2C74">
          <w:rPr>
            <w:rStyle w:val="Hyperlink"/>
            <w:rFonts w:cs="Arial"/>
          </w:rPr>
          <w:t>chkeit/pressemitteilungen/</w:t>
        </w:r>
      </w:hyperlink>
    </w:p>
    <w:p w14:paraId="7FFBFE14" w14:textId="77777777" w:rsidR="00532E73" w:rsidRPr="00CB482F" w:rsidRDefault="00532E73" w:rsidP="00CB482F"/>
    <w:p w14:paraId="1829E067" w14:textId="77777777" w:rsidR="00CB482F" w:rsidRPr="00CB482F" w:rsidRDefault="00CB482F" w:rsidP="00CB482F">
      <w:pPr>
        <w:spacing w:line="360" w:lineRule="auto"/>
        <w:ind w:right="1416"/>
      </w:pPr>
      <w:r w:rsidRPr="00CB482F">
        <w:t xml:space="preserve">Grafiken und Bilder finden Sie im Internet auch online unter </w:t>
      </w:r>
      <w:hyperlink r:id="rId7" w:history="1">
        <w:r w:rsidRPr="00CB482F">
          <w:rPr>
            <w:color w:val="0000FF" w:themeColor="hyperlink"/>
            <w:u w:val="single"/>
          </w:rPr>
          <w:t>www.vdw.de</w:t>
        </w:r>
      </w:hyperlink>
      <w:r w:rsidRPr="00CB482F">
        <w:t xml:space="preserve"> im Bereich Presse. Besuchen Sie den VDW auch in den Social-Media-Kanälen </w:t>
      </w:r>
    </w:p>
    <w:p w14:paraId="19928FB6" w14:textId="77777777" w:rsidR="00CB482F" w:rsidRPr="00CB482F" w:rsidRDefault="00CB482F" w:rsidP="00CB482F">
      <w:pPr>
        <w:spacing w:line="360" w:lineRule="auto"/>
        <w:ind w:right="1416"/>
      </w:pPr>
    </w:p>
    <w:p w14:paraId="269FE6C0" w14:textId="77777777" w:rsidR="00CB482F" w:rsidRPr="00CB482F" w:rsidRDefault="00CB482F" w:rsidP="00CB482F">
      <w:pPr>
        <w:spacing w:line="360" w:lineRule="auto"/>
        <w:ind w:right="1416"/>
      </w:pPr>
      <w:r w:rsidRPr="00CB482F">
        <w:rPr>
          <w:rFonts w:eastAsia="Calibri" w:cs="Arial"/>
          <w:i/>
          <w:noProof/>
          <w:color w:val="0070C0"/>
        </w:rPr>
        <w:drawing>
          <wp:inline distT="0" distB="0" distL="0" distR="0" wp14:anchorId="69513B05" wp14:editId="6C52170A">
            <wp:extent cx="281940" cy="274320"/>
            <wp:effectExtent l="0" t="0" r="3810" b="0"/>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ocialmedia-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inline>
        </w:drawing>
      </w:r>
      <w:r w:rsidRPr="00CB482F">
        <w:rPr>
          <w:rFonts w:eastAsia="Calibri" w:cs="Arial"/>
          <w:i/>
          <w:color w:val="0070C0"/>
          <w:lang w:eastAsia="zh-CN"/>
        </w:rPr>
        <w:tab/>
      </w:r>
      <w:r w:rsidRPr="00CB482F">
        <w:rPr>
          <w:rFonts w:eastAsia="Calibri" w:cs="Arial"/>
          <w:i/>
          <w:color w:val="0070C0"/>
          <w:lang w:eastAsia="zh-CN"/>
        </w:rPr>
        <w:tab/>
      </w:r>
      <w:hyperlink r:id="rId9" w:history="1">
        <w:r w:rsidRPr="00CB482F">
          <w:rPr>
            <w:color w:val="0000FF" w:themeColor="hyperlink"/>
            <w:u w:val="single"/>
          </w:rPr>
          <w:t>www.</w:t>
        </w:r>
        <w:r w:rsidRPr="00CB482F">
          <w:rPr>
            <w:rFonts w:eastAsia="Calibri" w:cs="Arial"/>
            <w:i/>
            <w:color w:val="0000FF" w:themeColor="hyperlink"/>
            <w:u w:val="single"/>
            <w:lang w:eastAsia="zh-CN"/>
          </w:rPr>
          <w:t>de.industryarena.com/vdw</w:t>
        </w:r>
      </w:hyperlink>
    </w:p>
    <w:p w14:paraId="5F641EFA" w14:textId="77777777" w:rsidR="00CB482F" w:rsidRPr="00CB482F" w:rsidRDefault="00CB482F" w:rsidP="00CB482F">
      <w:pPr>
        <w:autoSpaceDE w:val="0"/>
        <w:autoSpaceDN w:val="0"/>
        <w:adjustRightInd w:val="0"/>
        <w:spacing w:line="240" w:lineRule="auto"/>
        <w:ind w:right="1416"/>
        <w:rPr>
          <w:rFonts w:eastAsia="Calibri"/>
          <w:color w:val="0000FF" w:themeColor="hyperlink"/>
          <w:u w:val="single"/>
        </w:rPr>
      </w:pPr>
      <w:r w:rsidRPr="00CB482F">
        <w:rPr>
          <w:rFonts w:eastAsia="Calibri" w:cs="Arial"/>
          <w:i/>
          <w:noProof/>
          <w:color w:val="0070C0"/>
        </w:rPr>
        <w:drawing>
          <wp:inline distT="0" distB="0" distL="0" distR="0" wp14:anchorId="244ACDE0" wp14:editId="64C8CBEF">
            <wp:extent cx="281940" cy="2819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CB482F">
        <w:rPr>
          <w:rFonts w:eastAsia="Calibri" w:cs="Arial"/>
          <w:i/>
          <w:color w:val="0070C0"/>
        </w:rPr>
        <w:tab/>
      </w:r>
      <w:r w:rsidRPr="00CB482F">
        <w:rPr>
          <w:rFonts w:eastAsia="Calibri" w:cs="Arial"/>
          <w:i/>
          <w:color w:val="0070C0"/>
        </w:rPr>
        <w:tab/>
      </w:r>
      <w:hyperlink r:id="rId11" w:history="1">
        <w:r w:rsidRPr="00CB482F">
          <w:rPr>
            <w:rFonts w:eastAsia="Calibri" w:cs="Arial"/>
            <w:i/>
            <w:color w:val="0000FF" w:themeColor="hyperlink"/>
            <w:u w:val="single"/>
          </w:rPr>
          <w:t>www.youtube.com/metaltradefair</w:t>
        </w:r>
      </w:hyperlink>
    </w:p>
    <w:p w14:paraId="1F0544C0" w14:textId="77777777" w:rsidR="00CB482F" w:rsidRPr="00CB482F" w:rsidRDefault="00CB482F" w:rsidP="00CB482F">
      <w:pPr>
        <w:autoSpaceDE w:val="0"/>
        <w:autoSpaceDN w:val="0"/>
        <w:adjustRightInd w:val="0"/>
        <w:spacing w:line="240" w:lineRule="auto"/>
        <w:ind w:right="1416"/>
        <w:rPr>
          <w:rFonts w:cs="Arial"/>
          <w:i/>
          <w:iCs/>
          <w:color w:val="0000FF" w:themeColor="hyperlink"/>
          <w:kern w:val="0"/>
          <w:szCs w:val="22"/>
          <w:u w:val="single"/>
          <w:lang w:eastAsia="en-US"/>
        </w:rPr>
      </w:pPr>
      <w:r w:rsidRPr="00CB482F">
        <w:rPr>
          <w:rFonts w:ascii="Tms Rmn" w:hAnsi="Tms Rmn"/>
          <w:noProof/>
          <w:kern w:val="0"/>
          <w:sz w:val="24"/>
          <w:szCs w:val="24"/>
        </w:rPr>
        <w:drawing>
          <wp:inline distT="0" distB="0" distL="0" distR="0" wp14:anchorId="06448D8F" wp14:editId="0EF7527C">
            <wp:extent cx="358140" cy="3581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sidRPr="00CB482F">
        <w:rPr>
          <w:rFonts w:cs="Arial"/>
          <w:color w:val="000000"/>
          <w:kern w:val="0"/>
          <w:szCs w:val="22"/>
          <w:lang w:eastAsia="en-US"/>
        </w:rPr>
        <w:tab/>
      </w:r>
      <w:r w:rsidRPr="00CB482F">
        <w:rPr>
          <w:rFonts w:cs="Arial"/>
          <w:color w:val="000000"/>
          <w:kern w:val="0"/>
          <w:szCs w:val="22"/>
          <w:lang w:eastAsia="en-US"/>
        </w:rPr>
        <w:tab/>
      </w:r>
      <w:hyperlink r:id="rId13" w:history="1">
        <w:r w:rsidRPr="00CB482F">
          <w:rPr>
            <w:rFonts w:cs="Arial"/>
            <w:i/>
            <w:iCs/>
            <w:color w:val="0000FF" w:themeColor="hyperlink"/>
            <w:kern w:val="0"/>
            <w:szCs w:val="22"/>
            <w:u w:val="single"/>
            <w:lang w:eastAsia="en-US"/>
          </w:rPr>
          <w:t>www.twitter.com/VDWonline</w:t>
        </w:r>
      </w:hyperlink>
    </w:p>
    <w:p w14:paraId="6F009F6A" w14:textId="7497FB37" w:rsidR="00236A5F" w:rsidRDefault="00CB482F" w:rsidP="00446389">
      <w:pPr>
        <w:autoSpaceDE w:val="0"/>
        <w:autoSpaceDN w:val="0"/>
        <w:adjustRightInd w:val="0"/>
        <w:spacing w:line="240" w:lineRule="auto"/>
      </w:pPr>
      <w:r w:rsidRPr="00CB482F">
        <w:rPr>
          <w:rFonts w:ascii="Effra" w:hAnsi="Effra"/>
          <w:noProof/>
        </w:rPr>
        <w:drawing>
          <wp:inline distT="0" distB="0" distL="0" distR="0" wp14:anchorId="412426FA" wp14:editId="22F82D0C">
            <wp:extent cx="274320" cy="274320"/>
            <wp:effectExtent l="0" t="0" r="0" b="0"/>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CB482F">
        <w:rPr>
          <w:rFonts w:ascii="Effra" w:hAnsi="Effra"/>
        </w:rPr>
        <w:tab/>
      </w:r>
      <w:r w:rsidRPr="00CB482F">
        <w:rPr>
          <w:rFonts w:ascii="Effra" w:hAnsi="Effra"/>
        </w:rPr>
        <w:tab/>
      </w:r>
      <w:hyperlink r:id="rId15" w:history="1">
        <w:r w:rsidRPr="00CB482F">
          <w:rPr>
            <w:rFonts w:cs="Arial"/>
            <w:i/>
            <w:iCs/>
            <w:color w:val="0000FF" w:themeColor="hyperlink"/>
            <w:u w:val="single"/>
          </w:rPr>
          <w:t>www.linkedin.com/company/</w:t>
        </w:r>
      </w:hyperlink>
      <w:r w:rsidRPr="00CB482F">
        <w:rPr>
          <w:rFonts w:cs="Arial"/>
          <w:i/>
          <w:iCs/>
          <w:color w:val="0000FF"/>
          <w:u w:val="single"/>
        </w:rPr>
        <w:t>vdw-frankfurt</w:t>
      </w:r>
    </w:p>
    <w:p w14:paraId="05F091EF" w14:textId="77777777" w:rsidR="00F01E07" w:rsidRDefault="00F01E07"/>
    <w:sectPr w:rsidR="00F01E07" w:rsidSect="00CB5C29">
      <w:headerReference w:type="default" r:id="rId16"/>
      <w:footerReference w:type="default" r:id="rId17"/>
      <w:headerReference w:type="first" r:id="rId18"/>
      <w:footerReference w:type="first" r:id="rId19"/>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DD18E" w14:textId="77777777" w:rsidR="0042443D" w:rsidRDefault="0042443D">
      <w:r>
        <w:separator/>
      </w:r>
    </w:p>
  </w:endnote>
  <w:endnote w:type="continuationSeparator" w:id="0">
    <w:p w14:paraId="1889C3FF" w14:textId="77777777" w:rsidR="0042443D" w:rsidRDefault="0042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Effra">
    <w:panose1 w:val="02000506080000020004"/>
    <w:charset w:val="00"/>
    <w:family w:val="auto"/>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F545" w14:textId="77777777" w:rsidR="00F01E07" w:rsidRDefault="00F01E07">
    <w:pPr>
      <w:pStyle w:val="Fuzeile"/>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231E" w14:textId="77777777" w:rsidR="0050117F" w:rsidRDefault="0050117F"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50117F" w:rsidRPr="00B62201" w14:paraId="4ED1515C" w14:textId="77777777">
      <w:tc>
        <w:tcPr>
          <w:tcW w:w="2442" w:type="dxa"/>
        </w:tcPr>
        <w:p w14:paraId="05A9F84A" w14:textId="77777777" w:rsidR="0050117F" w:rsidRPr="00362226" w:rsidRDefault="0050117F" w:rsidP="001835F7">
          <w:pPr>
            <w:pStyle w:val="FZ"/>
          </w:pPr>
          <w:r w:rsidRPr="00362226">
            <w:t>Verein Deutscher</w:t>
          </w:r>
        </w:p>
        <w:p w14:paraId="64A6DFCF" w14:textId="77777777" w:rsidR="0050117F" w:rsidRPr="00362226" w:rsidRDefault="0050117F" w:rsidP="001835F7">
          <w:pPr>
            <w:pStyle w:val="FZ"/>
          </w:pPr>
          <w:r w:rsidRPr="00362226">
            <w:t>Werkzeugmaschinenfabriken e.V.</w:t>
          </w:r>
        </w:p>
        <w:p w14:paraId="70E4F97D" w14:textId="77777777" w:rsidR="0050117F" w:rsidRDefault="0050117F" w:rsidP="001835F7">
          <w:pPr>
            <w:pStyle w:val="FZ"/>
          </w:pPr>
        </w:p>
      </w:tc>
      <w:tc>
        <w:tcPr>
          <w:tcW w:w="2548" w:type="dxa"/>
        </w:tcPr>
        <w:p w14:paraId="1B4422D4" w14:textId="77777777" w:rsidR="0050117F" w:rsidRDefault="0050117F" w:rsidP="001835F7">
          <w:pPr>
            <w:pStyle w:val="FZ"/>
          </w:pPr>
          <w:r>
            <w:t>Vorsitzende</w:t>
          </w:r>
          <w:r w:rsidRPr="009F2281">
            <w:rPr>
              <w:spacing w:val="20"/>
              <w:szCs w:val="14"/>
            </w:rPr>
            <w:t>r/</w:t>
          </w:r>
          <w:r>
            <w:t>Chairman:</w:t>
          </w:r>
        </w:p>
        <w:p w14:paraId="1FF8E095" w14:textId="1785B1E4" w:rsidR="0050117F" w:rsidRDefault="00921790" w:rsidP="001835F7">
          <w:pPr>
            <w:pStyle w:val="FZ"/>
          </w:pPr>
          <w:r>
            <w:t>Franz-Xaver Bernhard</w:t>
          </w:r>
        </w:p>
        <w:p w14:paraId="29CC6522" w14:textId="77777777" w:rsidR="0050117F" w:rsidRDefault="0050117F" w:rsidP="001835F7">
          <w:pPr>
            <w:pStyle w:val="FZ"/>
          </w:pPr>
          <w:r>
            <w:t>Geschäftsführe</w:t>
          </w:r>
          <w:r w:rsidRPr="009F2281">
            <w:rPr>
              <w:spacing w:val="20"/>
              <w:szCs w:val="14"/>
            </w:rPr>
            <w:t>r/</w:t>
          </w:r>
          <w:r w:rsidR="00DC17E9">
            <w:t xml:space="preserve">Executive </w:t>
          </w:r>
          <w:proofErr w:type="spellStart"/>
          <w:r w:rsidR="00DC17E9">
            <w:t>Director</w:t>
          </w:r>
          <w:proofErr w:type="spellEnd"/>
          <w:r>
            <w:t>:</w:t>
          </w:r>
        </w:p>
        <w:p w14:paraId="21509B40" w14:textId="77777777" w:rsidR="0050117F" w:rsidRDefault="0050117F" w:rsidP="001835F7">
          <w:pPr>
            <w:pStyle w:val="FZ"/>
          </w:pPr>
          <w:r>
            <w:t>Dr.-Ing. Wilfried Schäfer</w:t>
          </w:r>
        </w:p>
      </w:tc>
      <w:tc>
        <w:tcPr>
          <w:tcW w:w="2799" w:type="dxa"/>
        </w:tcPr>
        <w:p w14:paraId="2C60AE2F" w14:textId="77777777" w:rsidR="0050117F" w:rsidRDefault="0050117F" w:rsidP="001835F7">
          <w:pPr>
            <w:pStyle w:val="FZ"/>
          </w:pPr>
          <w:r>
            <w:t>Registergerich</w:t>
          </w:r>
          <w:r w:rsidRPr="009F2281">
            <w:rPr>
              <w:spacing w:val="20"/>
              <w:szCs w:val="14"/>
            </w:rPr>
            <w:t>t/</w:t>
          </w:r>
          <w:r>
            <w:t>Registration Office: Amtsgericht Frankfurt am Main</w:t>
          </w:r>
        </w:p>
        <w:p w14:paraId="140702F0" w14:textId="77777777" w:rsidR="0050117F" w:rsidRPr="0052444D" w:rsidRDefault="0050117F" w:rsidP="001835F7">
          <w:pPr>
            <w:pStyle w:val="FZ"/>
            <w:rPr>
              <w:lang w:val="en-GB"/>
            </w:rPr>
          </w:pPr>
          <w:proofErr w:type="spellStart"/>
          <w:r w:rsidRPr="0052444D">
            <w:rPr>
              <w:lang w:val="en-GB"/>
            </w:rPr>
            <w:t>Vereinsregiste</w:t>
          </w:r>
          <w:r w:rsidRPr="0052444D">
            <w:rPr>
              <w:spacing w:val="20"/>
              <w:szCs w:val="14"/>
              <w:lang w:val="en-GB"/>
            </w:rPr>
            <w:t>r</w:t>
          </w:r>
          <w:proofErr w:type="spellEnd"/>
          <w:r w:rsidRPr="0052444D">
            <w:rPr>
              <w:spacing w:val="20"/>
              <w:szCs w:val="14"/>
              <w:lang w:val="en-GB"/>
            </w:rPr>
            <w:t>/</w:t>
          </w:r>
          <w:r w:rsidRPr="0052444D">
            <w:rPr>
              <w:lang w:val="en-GB"/>
            </w:rPr>
            <w:t>Society Register: VR4966</w:t>
          </w:r>
        </w:p>
        <w:p w14:paraId="6C087E10" w14:textId="77777777" w:rsidR="0050117F" w:rsidRPr="0052444D" w:rsidRDefault="0050117F" w:rsidP="001835F7">
          <w:pPr>
            <w:pStyle w:val="FZ"/>
            <w:rPr>
              <w:szCs w:val="14"/>
              <w:lang w:val="en-GB"/>
            </w:rPr>
          </w:pPr>
          <w:r w:rsidRPr="0052444D">
            <w:rPr>
              <w:szCs w:val="14"/>
              <w:lang w:val="en-GB"/>
            </w:rPr>
            <w:t>Ust.ID-</w:t>
          </w:r>
          <w:proofErr w:type="gramStart"/>
          <w:r w:rsidRPr="0052444D">
            <w:rPr>
              <w:szCs w:val="14"/>
              <w:lang w:val="en-GB"/>
            </w:rPr>
            <w:t>Nr</w:t>
          </w:r>
          <w:r w:rsidRPr="0052444D">
            <w:rPr>
              <w:spacing w:val="20"/>
              <w:szCs w:val="14"/>
              <w:lang w:val="en-GB"/>
            </w:rPr>
            <w:t>./</w:t>
          </w:r>
          <w:proofErr w:type="gramEnd"/>
          <w:r w:rsidRPr="0052444D">
            <w:rPr>
              <w:szCs w:val="14"/>
              <w:lang w:val="en-GB"/>
            </w:rPr>
            <w:t>VAT No.: DE 114 10 88 36</w:t>
          </w:r>
        </w:p>
      </w:tc>
      <w:tc>
        <w:tcPr>
          <w:tcW w:w="2077" w:type="dxa"/>
        </w:tcPr>
        <w:p w14:paraId="1CD91397" w14:textId="77777777" w:rsidR="0050117F" w:rsidRPr="0052444D" w:rsidRDefault="0050117F" w:rsidP="001835F7">
          <w:pPr>
            <w:pStyle w:val="FZ"/>
            <w:rPr>
              <w:b/>
              <w:lang w:val="en-GB"/>
            </w:rPr>
          </w:pPr>
        </w:p>
      </w:tc>
    </w:tr>
  </w:tbl>
  <w:p w14:paraId="4F2B1787" w14:textId="77777777" w:rsidR="0050117F" w:rsidRPr="0052444D" w:rsidRDefault="0050117F" w:rsidP="0050117F">
    <w:pPr>
      <w:pStyle w:val="Fuzeile"/>
      <w:spacing w:line="20" w:lineRule="exact"/>
      <w:rPr>
        <w:sz w:val="2"/>
        <w:lang w:val="en-GB"/>
      </w:rPr>
    </w:pPr>
  </w:p>
  <w:p w14:paraId="0350E7E1" w14:textId="77777777" w:rsidR="0050117F" w:rsidRPr="00B62201" w:rsidRDefault="0050117F" w:rsidP="0050117F">
    <w:pPr>
      <w:pStyle w:val="Fuzeile"/>
      <w:spacing w:line="20" w:lineRule="exact"/>
      <w:rPr>
        <w:sz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B383" w14:textId="77777777" w:rsidR="0042443D" w:rsidRDefault="0042443D">
      <w:r>
        <w:separator/>
      </w:r>
    </w:p>
  </w:footnote>
  <w:footnote w:type="continuationSeparator" w:id="0">
    <w:p w14:paraId="1BABC8D1" w14:textId="77777777" w:rsidR="0042443D" w:rsidRDefault="00424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F01E07" w14:paraId="168AC4C8" w14:textId="77777777">
      <w:trPr>
        <w:trHeight w:hRule="exact" w:val="1950"/>
      </w:trPr>
      <w:tc>
        <w:tcPr>
          <w:tcW w:w="7655" w:type="dxa"/>
        </w:tcPr>
        <w:p w14:paraId="04BA6130" w14:textId="1F262ED4" w:rsidR="00F01E07" w:rsidRDefault="00F01E07">
          <w:r>
            <w:t xml:space="preserve">Seite </w:t>
          </w:r>
          <w:r>
            <w:fldChar w:fldCharType="begin"/>
          </w:r>
          <w:r>
            <w:instrText xml:space="preserve"> PAGE </w:instrText>
          </w:r>
          <w:r>
            <w:fldChar w:fldCharType="separate"/>
          </w:r>
          <w:r w:rsidR="00236A5F">
            <w:rPr>
              <w:noProof/>
            </w:rPr>
            <w:t>2</w:t>
          </w:r>
          <w:r>
            <w:fldChar w:fldCharType="end"/>
          </w:r>
          <w:r>
            <w:t>/</w:t>
          </w:r>
          <w:r>
            <w:fldChar w:fldCharType="begin"/>
          </w:r>
          <w:r>
            <w:instrText xml:space="preserve"> NUMPAGES </w:instrText>
          </w:r>
          <w:r>
            <w:fldChar w:fldCharType="separate"/>
          </w:r>
          <w:r w:rsidR="00236A5F">
            <w:rPr>
              <w:noProof/>
            </w:rPr>
            <w:t>2</w:t>
          </w:r>
          <w:r>
            <w:fldChar w:fldCharType="end"/>
          </w:r>
          <w:r>
            <w:t xml:space="preserve"> · VDW · </w:t>
          </w:r>
          <w:r w:rsidR="0083224C">
            <w:t>24. August 2022</w:t>
          </w:r>
        </w:p>
      </w:tc>
      <w:tc>
        <w:tcPr>
          <w:tcW w:w="2608" w:type="dxa"/>
        </w:tcPr>
        <w:p w14:paraId="7D2F317F" w14:textId="77777777" w:rsidR="00F01E07" w:rsidRDefault="00F01E07"/>
      </w:tc>
    </w:tr>
  </w:tbl>
  <w:p w14:paraId="64ABF902" w14:textId="77777777" w:rsidR="00F01E07" w:rsidRDefault="00F01E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F01E07" w14:paraId="4F4ABED8" w14:textId="77777777">
      <w:trPr>
        <w:cantSplit/>
        <w:trHeight w:hRule="exact" w:val="1920"/>
      </w:trPr>
      <w:tc>
        <w:tcPr>
          <w:tcW w:w="10348" w:type="dxa"/>
        </w:tcPr>
        <w:p w14:paraId="55AB46F6" w14:textId="77777777" w:rsidR="001835F7" w:rsidRDefault="001835F7" w:rsidP="001835F7">
          <w:pPr>
            <w:pStyle w:val="Kopf1"/>
          </w:pPr>
          <w:r w:rsidRPr="009156D4">
            <w:t>Verein Deutscher Werkzeugmaschinenfabriken</w:t>
          </w:r>
          <w:r>
            <w:rPr>
              <w:sz w:val="24"/>
            </w:rPr>
            <w:tab/>
          </w:r>
          <w:r w:rsidR="004632AB">
            <w:rPr>
              <w:noProof/>
              <w:lang w:val="en-US" w:eastAsia="en-US"/>
            </w:rPr>
            <w:drawing>
              <wp:inline distT="0" distB="0" distL="0" distR="0" wp14:anchorId="4774A7F6" wp14:editId="615C5611">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14:paraId="26CE316C" w14:textId="77777777" w:rsidR="00F01E07" w:rsidRDefault="00F01E07">
          <w:pPr>
            <w:pStyle w:val="Titel1"/>
          </w:pPr>
        </w:p>
      </w:tc>
    </w:tr>
  </w:tbl>
  <w:p w14:paraId="018850AB" w14:textId="77777777" w:rsidR="00F01E07" w:rsidRDefault="00F01E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3D"/>
    <w:rsid w:val="000005D8"/>
    <w:rsid w:val="000012C6"/>
    <w:rsid w:val="00001426"/>
    <w:rsid w:val="00010340"/>
    <w:rsid w:val="00037400"/>
    <w:rsid w:val="00053370"/>
    <w:rsid w:val="00080B46"/>
    <w:rsid w:val="000A0CF2"/>
    <w:rsid w:val="000D1379"/>
    <w:rsid w:val="000D6B28"/>
    <w:rsid w:val="0010603D"/>
    <w:rsid w:val="00107646"/>
    <w:rsid w:val="001353B1"/>
    <w:rsid w:val="00146D7A"/>
    <w:rsid w:val="00175F48"/>
    <w:rsid w:val="001835F7"/>
    <w:rsid w:val="00185931"/>
    <w:rsid w:val="001A0A28"/>
    <w:rsid w:val="001B0FCC"/>
    <w:rsid w:val="001E3000"/>
    <w:rsid w:val="00205D5E"/>
    <w:rsid w:val="00236A5F"/>
    <w:rsid w:val="002F2CF8"/>
    <w:rsid w:val="00336067"/>
    <w:rsid w:val="00357B30"/>
    <w:rsid w:val="00391FB0"/>
    <w:rsid w:val="00393399"/>
    <w:rsid w:val="003C55A2"/>
    <w:rsid w:val="003F0E8C"/>
    <w:rsid w:val="003F6406"/>
    <w:rsid w:val="00401FC4"/>
    <w:rsid w:val="00405B74"/>
    <w:rsid w:val="00415D17"/>
    <w:rsid w:val="00416510"/>
    <w:rsid w:val="00423CD2"/>
    <w:rsid w:val="0042443D"/>
    <w:rsid w:val="0043362F"/>
    <w:rsid w:val="004347D5"/>
    <w:rsid w:val="00446389"/>
    <w:rsid w:val="00450AFD"/>
    <w:rsid w:val="0045618F"/>
    <w:rsid w:val="004632AB"/>
    <w:rsid w:val="0046639F"/>
    <w:rsid w:val="004A73DB"/>
    <w:rsid w:val="004B02D3"/>
    <w:rsid w:val="004B6C2B"/>
    <w:rsid w:val="004C35A1"/>
    <w:rsid w:val="004C4E7C"/>
    <w:rsid w:val="004E5BAC"/>
    <w:rsid w:val="004E5F1A"/>
    <w:rsid w:val="0050117F"/>
    <w:rsid w:val="005062AC"/>
    <w:rsid w:val="00512E13"/>
    <w:rsid w:val="00520BBF"/>
    <w:rsid w:val="0052444D"/>
    <w:rsid w:val="00532E73"/>
    <w:rsid w:val="00592A70"/>
    <w:rsid w:val="005B1EC3"/>
    <w:rsid w:val="005B2D7A"/>
    <w:rsid w:val="005D39CC"/>
    <w:rsid w:val="00610BAC"/>
    <w:rsid w:val="00617452"/>
    <w:rsid w:val="006221AC"/>
    <w:rsid w:val="00646D15"/>
    <w:rsid w:val="0068521C"/>
    <w:rsid w:val="006A7149"/>
    <w:rsid w:val="006E0FA4"/>
    <w:rsid w:val="006F2611"/>
    <w:rsid w:val="006F4CE4"/>
    <w:rsid w:val="0070554D"/>
    <w:rsid w:val="00712899"/>
    <w:rsid w:val="007565B4"/>
    <w:rsid w:val="007669ED"/>
    <w:rsid w:val="00777458"/>
    <w:rsid w:val="00792D91"/>
    <w:rsid w:val="00792F66"/>
    <w:rsid w:val="00794D1D"/>
    <w:rsid w:val="007B6219"/>
    <w:rsid w:val="00801354"/>
    <w:rsid w:val="0083224C"/>
    <w:rsid w:val="008B56A0"/>
    <w:rsid w:val="008E2C74"/>
    <w:rsid w:val="009061AB"/>
    <w:rsid w:val="009170BD"/>
    <w:rsid w:val="00921790"/>
    <w:rsid w:val="00954173"/>
    <w:rsid w:val="00A232D2"/>
    <w:rsid w:val="00A3464B"/>
    <w:rsid w:val="00A5361B"/>
    <w:rsid w:val="00AC69F7"/>
    <w:rsid w:val="00AD600D"/>
    <w:rsid w:val="00B05E8E"/>
    <w:rsid w:val="00B14D63"/>
    <w:rsid w:val="00B1593E"/>
    <w:rsid w:val="00B259AB"/>
    <w:rsid w:val="00B62201"/>
    <w:rsid w:val="00B850A9"/>
    <w:rsid w:val="00B92FD3"/>
    <w:rsid w:val="00B969D4"/>
    <w:rsid w:val="00BC6836"/>
    <w:rsid w:val="00C14967"/>
    <w:rsid w:val="00C710CB"/>
    <w:rsid w:val="00C86C28"/>
    <w:rsid w:val="00CB482F"/>
    <w:rsid w:val="00CB5C29"/>
    <w:rsid w:val="00D078E8"/>
    <w:rsid w:val="00DA7B9C"/>
    <w:rsid w:val="00DB3C0E"/>
    <w:rsid w:val="00DB407C"/>
    <w:rsid w:val="00DC17E9"/>
    <w:rsid w:val="00DE6BA2"/>
    <w:rsid w:val="00E3021E"/>
    <w:rsid w:val="00E600E0"/>
    <w:rsid w:val="00EA133C"/>
    <w:rsid w:val="00EC2912"/>
    <w:rsid w:val="00EF0F35"/>
    <w:rsid w:val="00F01E07"/>
    <w:rsid w:val="00F22804"/>
    <w:rsid w:val="00F241B3"/>
    <w:rsid w:val="00F32587"/>
    <w:rsid w:val="00F65DDA"/>
    <w:rsid w:val="00F85981"/>
    <w:rsid w:val="00FA0A2F"/>
    <w:rsid w:val="00FD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1DAC734"/>
  <w15:docId w15:val="{6DFCF907-0EC2-4DBA-BB99-EF8BDD48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kern w:val="4"/>
      <w:sz w:val="22"/>
      <w:lang w:val="de-DE"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val="de-DE" w:eastAsia="de-DE"/>
    </w:rPr>
  </w:style>
  <w:style w:type="paragraph" w:styleId="Fuzeile">
    <w:name w:val="footer"/>
    <w:basedOn w:val="Standard"/>
    <w:rPr>
      <w:sz w:val="16"/>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de-DE"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de-DE" w:eastAsia="de-DE"/>
    </w:rPr>
  </w:style>
  <w:style w:type="paragraph" w:styleId="berarbeitung">
    <w:name w:val="Revision"/>
    <w:hidden/>
    <w:uiPriority w:val="99"/>
    <w:semiHidden/>
    <w:rsid w:val="00AC69F7"/>
    <w:rPr>
      <w:rFonts w:ascii="Arial" w:hAnsi="Arial"/>
      <w:kern w:val="4"/>
      <w:sz w:val="22"/>
      <w:lang w:val="de-DE" w:eastAsia="de-DE"/>
    </w:rPr>
  </w:style>
  <w:style w:type="character" w:styleId="Hyperlink">
    <w:name w:val="Hyperlink"/>
    <w:basedOn w:val="Absatz-Standardschriftart"/>
    <w:unhideWhenUsed/>
    <w:rsid w:val="00532E73"/>
    <w:rPr>
      <w:color w:val="0000FF" w:themeColor="hyperlink"/>
      <w:u w:val="single"/>
    </w:rPr>
  </w:style>
  <w:style w:type="character" w:styleId="NichtaufgelsteErwhnung">
    <w:name w:val="Unresolved Mention"/>
    <w:basedOn w:val="Absatz-Standardschriftart"/>
    <w:uiPriority w:val="99"/>
    <w:semiHidden/>
    <w:unhideWhenUsed/>
    <w:rsid w:val="00532E73"/>
    <w:rPr>
      <w:color w:val="605E5C"/>
      <w:shd w:val="clear" w:color="auto" w:fill="E1DFDD"/>
    </w:rPr>
  </w:style>
  <w:style w:type="character" w:styleId="BesuchterLink">
    <w:name w:val="FollowedHyperlink"/>
    <w:basedOn w:val="Absatz-Standardschriftart"/>
    <w:semiHidden/>
    <w:unhideWhenUsed/>
    <w:rsid w:val="00A346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witter.com/VDWonline%0d"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vdw.de" TargetMode="Externa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vdw.de/presse-oeffentlichkeit/pressemitteilungen/" TargetMode="External"/><Relationship Id="rId11" Type="http://schemas.openxmlformats.org/officeDocument/2006/relationships/hyperlink" Target="http://www.youtube.com/metaltradefair" TargetMode="External"/><Relationship Id="rId5" Type="http://schemas.openxmlformats.org/officeDocument/2006/relationships/endnotes" Target="endnotes.xml"/><Relationship Id="rId15" Type="http://schemas.openxmlformats.org/officeDocument/2006/relationships/hyperlink" Target="http://www.linkedin.com/company/" TargetMode="External"/><Relationship Id="rId10" Type="http://schemas.openxmlformats.org/officeDocument/2006/relationships/image" Target="media/image2.gif"/><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de.industryarena.com/vdw" TargetMode="Externa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4870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Witzenhausen, Felix</dc:creator>
  <cp:lastModifiedBy>Reinhart, Iris</cp:lastModifiedBy>
  <cp:revision>22</cp:revision>
  <cp:lastPrinted>2022-08-24T08:02:00Z</cp:lastPrinted>
  <dcterms:created xsi:type="dcterms:W3CDTF">2022-08-18T07:45:00Z</dcterms:created>
  <dcterms:modified xsi:type="dcterms:W3CDTF">2022-08-24T08:02:00Z</dcterms:modified>
</cp:coreProperties>
</file>